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Shawn Gibbons v. Port Authority Trans-Hudson Corp; 2006 Mealey's Jury Verdicts &amp; Settlements 1116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04-06108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 17,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Worker Reaches Settlement With Port Authority In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Suit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William H. Walls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Shawn Gibbons</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Port Authority Trans-Hudson Corp</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A. Cerussi, Law Offices of Charles A. Cerussi, Red Bank,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A. Smyth, Sharon McGahee, The Port Authority of New York and New Jersey, Newark,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Violation of the Federal Employers' Liability Act</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July 19, 2004, Shawn Gibbons was working as an engineer for Port Authority Trans-Hudson Corp. on PATH locomotive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No. 863 when the brakes failed, which caused the train to collide into the bumping block on the Number Two track within the Hoboken, N.J., terminal.Gibbons suffered injuries to his spine and right leg.Gibbons sued Port Authority Trans-Hudson Corp. on Dec. 14, 2004,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without prejudice.Port Authority Trans-Hudson Corp. cross-complained against Gibbons on March 1, 2005, and the matter was resolved at the time of settlement.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contributory negligence.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#99-061023-258R.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complaint/defendant's cross-complaint available.Document #99-061023-259M.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Shawn Gibbons v. Port Authority Trans-Hudson Corp; 2006 Mealey's Jury Verdicts &amp; Settlements 1116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9G-NBY0-0223-Y1N7-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Shawn Gibbons v. Port Authority Trans-Hudson Corp; 2006 Mealey's Jury Verdicts &amp; Settlements 1116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