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8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Susan F. Niznik v. Michael A. Scott and Pontino Trucking Inc; 2006 Mealey's Jury Verdicts &amp; Settlements 513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04-04044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Feb. 28,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$40,000 Settlement Reached In New Jersey Truck,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$40,000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Joseph E. Irenas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Susan F. Niznik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A. Scott and Pontino Trucking Inc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Richard P. Console Jr., Law Firm of Richard P. Console Jr., Mount Laurel,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M. Toddy, Zarwin, Baum, DeVito, Kaplan, Schaer &amp; Toddy, Marlton,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Susan F. Niznik said that on July 16, 2002, she was driving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an interstate in Bellmawr, N.J., when she was rear-ended by truck driven by Michael A. Scott and owned by Pontino Trucking Inc. as it attempted to change lanes. As a result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she said she suffered from carpel tunnel syndrome, a bulging disc, post-concussion syndrome and other soft tissue injuries. Niznik sued Scott and Pontino in the Camden County Superior Court on July 13, 2004; the case was removed to the U.S. District Court for the District of New Jersey on Aug. 23, 2004.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case was dismissed without prejudice. Scott admitted to changing lanes and striking Niznik 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but denied any negligence.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as settled available.Document #99-060904-204R.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#99-060904-206M.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#99-060904-207C.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Susan F. Niznik v. Michael A. Scott and Pontino Trucking Inc; 2006 Mealey's Jury Verdicts &amp; Settlements 513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KVX-2NP0-0223-Y0W8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Susan F. Niznik v. Michael A. Scott and Pontino Trucking Inc; 2006 Mealey's Jury Verdicts &amp; Settlements 513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