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Weatau E. McPherson v. United States of America; 2006 Mealey's Jury Verdicts &amp; Settlements 425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04-04974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Parties Settle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Garrett E. Brown Jr.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Weatau E. McPherson</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L. Wikstrom, Park Place Legal Center, Springfield,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Susan C. Cassell, Office of the U.S. Attorney, Newark,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and carelessness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Weatau McPherson says she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when she was struck by a U.S. Postal Service truck driven by Frankie Crawford and owned by the United States of America.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McPherson sustained serious and permanent injuries and says she will continue to be hampered in her daily routine. McPherson filed suit in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announced, without prejudice, on March 31, 2006, and terms were not disclosed.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#99-060814-221R.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plaintiff s complaint available.Document #99-060814-222M.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complaint available.Document #99-060814-223C.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Weatau E. McPherson v. United States of America; 2006 Mealey's Jury Verdicts &amp; Settlements 425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R9-HFW0-0223-Y0RM-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Weatau E. McPherson v. United States of America; 2006 Mealey's Jury Verdicts &amp; Settlements 425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