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Wilma D Oliviera v. Diane J. Micol, et al; 2001 Mealey's Jury Verdicts &amp; Settlements 838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 001646 94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5, 2001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Passenger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Involving Tractor-Trailer Does Not Succeed In Negligence Action Against Driver Of Auto And 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Unspecified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Law Div., Somerset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Wilma D Oliviera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Diane J. Micol, Theodore Jarusewski, John Dallas Patten, United Van Lines and/or Mohawk Moving and Storage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Case Summary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Claim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Personal injury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9" w:name="Background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John Dallas Patten, an independent owner-operator, was driving his tractor-trailer, which he leased to United Van Lines and Mohawk Moving and Storage, when his fuel tank was ripped open by a piece of metal lying on the highway. Theodore Jarusewski was driving some distance behind the truck, drove over the fuel and almost lost control. Diane J. Micol was driving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behind Jarusewski and drove over the fuel, but lost control of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hit Jarusewski s. Wilma D Oliviera was a passenger in the Jarusewski vehicle and was injured. She filed suit in the Somerset County, N.J., Superior Court, Law Division.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0" w:name="Other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Jarusewski s motion for summary judgment dismissing the complaint against him was granted. The trial court granted the motion to dismiss of United Van Lines and Mohawk Moving and Storage because of D Oliviera s failure to prove a prima facie case of negligence against them. At the conclusion of trial, the jury returned a no cause verdict in favor of Micol and Patten.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2001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Settlements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Wilma D Oliviera v. Diane J. Micol, et al; 2001 Mealey's Jury Verdicts &amp; Settlements 838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SB9-JYM0-0223-Y18K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Paolo Teixeira, as Administrator for the Estate of Andrea Teixeira, a minor v. Andressa Santos-Araujo; 2006 Mealey's Jury Verdicts &amp; Settlements 1238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