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b/>
          <w:bCs/>
          <w:color w:val="1F4E8C"/>
          <w:sz w:val="104"/>
          <w:szCs w:val="104"/>
          <w:rFonts w:ascii="Arial" w:cs="Arial" w:eastAsia="Arial" w:hAnsi="Arial"/>
        </w:rPr>
        <w:t xml:space="preserve">Complete System Documentation Package</w:t>
      </w:r>
    </w:p>
    <w:p>
      <w:pPr>
        <w:pBdr>
          <w:bottom w:val="single" w:color="2E6DB4" w:sz="8" w:space="8"/>
        </w:pBdr>
        <w:spacing w:after="300"/>
        <w:jc w:val="center"/>
      </w:pPr>
      <w:r>
        <w:rPr>
          <w:i/>
          <w:iCs/>
          <w:color w:val="444444"/>
          <w:sz w:val="56"/>
          <w:szCs w:val="56"/>
          <w:rFonts w:ascii="Arial" w:cs="Arial" w:eastAsia="Arial" w:hAnsi="Arial"/>
        </w:rPr>
        <w:t xml:space="preserve">Rwanda NBSAP Monitoring Dashboard 2025-2030</w:t>
      </w:r>
    </w:p>
    <w:p>
      <w:pPr>
        <w:spacing w:after="300"/>
      </w:pPr>
      <w:r>
        <w:rPr>
          <w:sz w:val="2"/>
          <w:szCs w:val="2"/>
        </w:rPr>
      </w:r>
    </w:p>
    <w:p>
      <w:pPr>
        <w:spacing w:after="80"/>
        <w:jc w:val="center"/>
      </w:pPr>
      <w:r>
        <w:rPr>
          <w:color w:val="444444"/>
          <w:sz w:val="22"/>
          <w:szCs w:val="22"/>
          <w:rFonts w:ascii="Arial" w:cs="Arial" w:eastAsia="Arial" w:hAnsi="Arial"/>
        </w:rPr>
        <w:t xml:space="preserve">Document Reference: NBSAP-DOC-PKG-2026-000</w:t>
      </w:r>
    </w:p>
    <w:p>
      <w:pPr>
        <w:spacing w:after="80"/>
        <w:jc w:val="center"/>
      </w:pPr>
      <w:r>
        <w:rPr>
          <w:color w:val="444444"/>
          <w:sz w:val="22"/>
          <w:szCs w:val="22"/>
          <w:rFonts w:ascii="Arial" w:cs="Arial" w:eastAsia="Arial" w:hAnsi="Arial"/>
        </w:rPr>
        <w:t xml:space="preserve">Version: 1.0</w:t>
      </w:r>
    </w:p>
    <w:p>
      <w:pPr>
        <w:spacing w:after="80"/>
        <w:jc w:val="center"/>
      </w:pPr>
      <w:r>
        <w:rPr>
          <w:color w:val="444444"/>
          <w:sz w:val="22"/>
          <w:szCs w:val="22"/>
          <w:rFonts w:ascii="Arial" w:cs="Arial" w:eastAsia="Arial" w:hAnsi="Arial"/>
        </w:rPr>
        <w:t xml:space="preserve">Date: 20 June 2026</w:t>
      </w:r>
    </w:p>
    <w:p>
      <w:pPr>
        <w:spacing w:after="80"/>
        <w:jc w:val="center"/>
      </w:pPr>
      <w:r>
        <w:rPr>
          <w:color w:val="444444"/>
          <w:sz w:val="22"/>
          <w:szCs w:val="22"/>
          <w:rFonts w:ascii="Arial" w:cs="Arial" w:eastAsia="Arial" w:hAnsi="Arial"/>
        </w:rPr>
        <w:t xml:space="preserve">Prepared by: Joe Karanga</w:t>
      </w:r>
    </w:p>
    <w:p>
      <w:pPr>
        <w:spacing w:after="80"/>
        <w:jc w:val="center"/>
      </w:pPr>
      <w:r>
        <w:rPr>
          <w:color w:val="444444"/>
          <w:sz w:val="22"/>
          <w:szCs w:val="22"/>
          <w:rFonts w:ascii="Arial" w:cs="Arial" w:eastAsia="Arial" w:hAnsi="Arial"/>
        </w:rPr>
        <w:t xml:space="preserve">Status: Draft</w:t>
      </w:r>
    </w:p>
    <w:p>
      <w:pPr>
        <w:spacing w:after="80"/>
        <w:jc w:val="center"/>
      </w:pPr>
      <w:r>
        <w:rPr>
          <w:color w:val="444444"/>
          <w:sz w:val="22"/>
          <w:szCs w:val="22"/>
          <w:rFonts w:ascii="Arial" w:cs="Arial" w:eastAsia="Arial" w:hAnsi="Arial"/>
        </w:rPr>
        <w:t xml:space="preserve">Classification: Confidential — REMA Internal Use</w:t>
      </w:r>
    </w:p>
    <w:p>
      <w:pPr>
        <w:spacing w:after="80"/>
        <w:jc w:val="center"/>
      </w:pPr>
      <w:r>
        <w:rPr>
          <w:color w:val="444444"/>
          <w:sz w:val="22"/>
          <w:szCs w:val="22"/>
          <w:rFonts w:ascii="Arial" w:cs="Arial" w:eastAsia="Arial" w:hAnsi="Arial"/>
        </w:rPr>
        <w:t xml:space="preserve">Contains: Requirements Specification | Business Process Document | Software Requirements Specification | System Architecture Document</w:t>
      </w:r>
    </w:p>
    <w:p>
      <w:r>
        <w:br w:type="page"/>
      </w:r>
    </w:p>
    <w:p>
      <w:pPr>
        <w:pStyle w:val="Heading1"/>
      </w:pPr>
      <w:r>
        <w:t xml:space="preserve">Document Control</w:t>
      </w:r>
    </w:p>
    <w:p>
      <w:pPr>
        <w:pStyle w:val="Heading2"/>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360"/>
        <w:gridCol w:w="350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Version</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Date</w:t>
            </w:r>
          </w:p>
        </w:tc>
        <w:tc>
          <w:tcPr>
            <w:tcW w:type="dxa" w:w="2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Author</w:t>
            </w:r>
          </w:p>
        </w:tc>
        <w:tc>
          <w:tcPr>
            <w:tcW w:type="dxa" w:w="3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 of Change</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0.1</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01 June 2026</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Initial draft structure for all four constituent documents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0.5</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12 June 2026</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Populated content from internal NBSAP system documentation</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1.0</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20 June 2026</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First complete draft of the combined documentation package</w:t>
            </w:r>
          </w:p>
        </w:tc>
      </w:tr>
    </w:tbl>
    <w:p>
      <w:pPr>
        <w:spacing w:after="160"/>
      </w:pPr>
      <w:r>
        <w:rPr>
          <w:sz w:val="2"/>
          <w:szCs w:val="2"/>
        </w:rPr>
      </w:r>
    </w:p>
    <w:p>
      <w:pPr>
        <w:pStyle w:val="Heading2"/>
      </w:pPr>
      <w:r>
        <w:t xml:space="preserve">Document Custodian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Details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Document Owner</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 Department of Biodiversity &amp; Landscape Management</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Prepared By</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Organization</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Environment Management Authority (REMA)</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Classification</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Confidential — REMA Internal Use</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 Cycle</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at each major system release or annually, whichever is sooner</w:t>
            </w:r>
          </w:p>
        </w:tc>
      </w:tr>
    </w:tbl>
    <w:p>
      <w:pPr>
        <w:spacing w:after="160"/>
      </w:pPr>
      <w:r>
        <w:rPr>
          <w:sz w:val="2"/>
          <w:szCs w:val="2"/>
        </w:rPr>
      </w:r>
    </w:p>
    <w:p>
      <w:pPr>
        <w:pStyle w:val="Heading2"/>
      </w:pPr>
      <w:r>
        <w:t xml:space="preserve">How to Use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Audience</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Recommended Starting Point</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Executives / Approvers</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Part 1 (Requirements Specification) Section 1, and the Document Approval section of each Part</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Business / Process Owners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Part 2 (Business Process Document) — As-Is/To-Be workflows and approval flows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Developers / QA</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Part 3 (Software Requirements Specification) — use cases, validation rules, error handling</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Architects / DevOps / ICT Audit</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Part 4 (System Architecture Document) — tech stack, database, infrastructure, security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8C" w:color="auto" w:val="clear"/>
            <w:tcMar>
              <w:top w:type="dxa" w:w="1440"/>
              <w:left w:type="dxa" w:w="720"/>
              <w:bottom w:type="dxa" w:w="1440"/>
              <w:right w:type="dxa" w:w="720"/>
            </w:tcMar>
          </w:tcPr>
          <w:p>
            <w:pPr>
              <w:spacing w:after="200"/>
              <w:jc w:val="center"/>
            </w:pPr>
            <w:r>
              <w:rPr>
                <w:b/>
                <w:bCs/>
                <w:i w:val="false"/>
                <w:iCs w:val="false"/>
                <w:color w:val="FFFFFF"/>
                <w:sz w:val="48"/>
                <w:szCs w:val="48"/>
                <w:rFonts w:ascii="Arial" w:cs="Arial" w:eastAsia="Arial" w:hAnsi="Arial"/>
              </w:rPr>
              <w:t xml:space="preserve">PART 1 OF 4</w:t>
            </w:r>
          </w:p>
          <w:p>
            <w:r>
              <w:rPr>
                <w:color w:val="FFFFFF"/>
                <w:sz w:val="12"/>
                <w:szCs w:val="12"/>
              </w:rPr>
              <w:t xml:space="preserve"> </w:t>
            </w:r>
          </w:p>
          <w:p>
            <w:pPr>
              <w:spacing w:after="200"/>
              <w:jc w:val="center"/>
            </w:pPr>
            <w:r>
              <w:rPr>
                <w:b/>
                <w:bCs/>
                <w:i w:val="false"/>
                <w:iCs w:val="false"/>
                <w:color w:val="FFFFFF"/>
                <w:sz w:val="96"/>
                <w:szCs w:val="96"/>
                <w:rFonts w:ascii="Arial" w:cs="Arial" w:eastAsia="Arial" w:hAnsi="Arial"/>
              </w:rPr>
              <w:t xml:space="preserve">RS</w:t>
            </w:r>
          </w:p>
          <w:p>
            <w:r>
              <w:rPr>
                <w:color w:val="FFFFFF"/>
                <w:sz w:val="12"/>
                <w:szCs w:val="12"/>
              </w:rPr>
              <w:t xml:space="preserve"> </w:t>
            </w:r>
          </w:p>
          <w:p>
            <w:pPr>
              <w:spacing w:after="200"/>
              <w:jc w:val="center"/>
            </w:pPr>
            <w:r>
              <w:rPr>
                <w:b w:val="false"/>
                <w:bCs w:val="false"/>
                <w:i/>
                <w:iCs/>
                <w:color w:val="FFFFFF"/>
                <w:sz w:val="52"/>
                <w:szCs w:val="52"/>
                <w:rFonts w:ascii="Arial" w:cs="Arial" w:eastAsia="Arial" w:hAnsi="Arial"/>
              </w:rPr>
              <w:t xml:space="preserve">Requirements Specification Document</w:t>
            </w:r>
          </w:p>
          <w:p>
            <w:r>
              <w:rPr>
                <w:color w:val="FFFFFF"/>
                <w:sz w:val="12"/>
                <w:szCs w:val="12"/>
              </w:rPr>
              <w:t xml:space="preserve"> </w:t>
            </w:r>
          </w:p>
          <w:p>
            <w:pPr>
              <w:spacing w:after="0"/>
              <w:jc w:val="center"/>
            </w:pPr>
            <w:r>
              <w:rPr>
                <w:b w:val="false"/>
                <w:bCs w:val="false"/>
                <w:i w:val="false"/>
                <w:iCs w:val="false"/>
                <w:color w:val="FFFFFF"/>
                <w:sz w:val="40"/>
                <w:szCs w:val="40"/>
                <w:rFonts w:ascii="Arial" w:cs="Arial" w:eastAsia="Arial" w:hAnsi="Arial"/>
              </w:rPr>
              <w:t xml:space="preserve">Defines the functional and non-functional requirements, business rules, user roles, and data requirements that govern the system.</w:t>
            </w:r>
          </w:p>
        </w:tc>
      </w:tr>
    </w:tbl>
    <w:p>
      <w:r>
        <w:br w:type="page"/>
      </w:r>
    </w:p>
    <w:p>
      <w:pPr>
        <w:pStyle w:val="Heading1"/>
      </w:pPr>
      <w:r>
        <w:t xml:space="preserve">1. Introduction</w:t>
      </w:r>
    </w:p>
    <w:p>
      <w:pPr>
        <w:pStyle w:val="Heading2"/>
      </w:pPr>
      <w:r>
        <w:t xml:space="preserve">1.1 Purpose</w:t>
      </w:r>
    </w:p>
    <w:p>
      <w:pPr>
        <w:spacing w:after="120" w:line="300"/>
      </w:pPr>
      <w:r>
        <w:rPr>
          <w:b w:val="false"/>
          <w:bCs w:val="false"/>
          <w:i w:val="false"/>
          <w:iCs w:val="false"/>
          <w:color w:val="000000"/>
          <w:sz w:val="22"/>
          <w:szCs w:val="22"/>
          <w:rFonts w:ascii="Arial" w:cs="Arial" w:eastAsia="Arial" w:hAnsi="Arial"/>
        </w:rPr>
        <w:t xml:space="preserve">This Requirements Specification (RS) document defines the functional and non-functional requirements for the Rwanda NBSAP Monitoring Dashboard, the national digital platform used by the Rwanda Environment Management Authority (REMA) to track progress against Rwanda's 22 National Biodiversity Strategy and Action Plan (NBSAP) 2025-2030 targets. It is the authoritative reference for system capabilities, acceptance criteria, and stakeholder expectations, and is used by REMA management, lead government ministries, system developers, and government ICT auditors to confirm that the delivered system meets agreed requirements before and after deployment.</w:t>
      </w:r>
    </w:p>
    <w:p>
      <w:pPr>
        <w:pStyle w:val="Heading2"/>
      </w:pPr>
      <w:r>
        <w:t xml:space="preserve">1.2 Scope</w:t>
      </w:r>
    </w:p>
    <w:p>
      <w:pPr>
        <w:spacing w:after="120" w:line="300"/>
      </w:pPr>
      <w:r>
        <w:rPr>
          <w:b w:val="false"/>
          <w:bCs w:val="false"/>
          <w:i w:val="false"/>
          <w:iCs w:val="false"/>
          <w:color w:val="000000"/>
          <w:sz w:val="22"/>
          <w:szCs w:val="22"/>
          <w:rFonts w:ascii="Arial" w:cs="Arial" w:eastAsia="Arial" w:hAnsi="Arial"/>
        </w:rPr>
        <w:t xml:space="preserve">This document covers all modules of the NBSAP Monitoring Dashboard: user authentication and role-based access control; the seven-tool reporting toolkit (T01-T07); the data verification and approval queue; automated national metric computation; the executive dashboard and 22-target progress monitoring; the geographic information system (GIS) map of Rwanda's 30 districts; data export and Convention on Biological Diversity (CBD) reporting; the audit log; risk and compliance management; and user/role administration. It excludes third-party systems that the platform integrates with (GBIF, RBIS, Supabase Cloud) except where their interfaces directly affect NBSAP Dashboard behaviour.</w:t>
      </w:r>
    </w:p>
    <w:p>
      <w:pPr>
        <w:pStyle w:val="Heading2"/>
      </w:pPr>
      <w:r>
        <w:t xml:space="preserve">1.3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Term / Acronym</w:t>
            </w:r>
          </w:p>
        </w:tc>
        <w:tc>
          <w:tcPr>
            <w:tcW w:type="dxa" w:w="6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Definition</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RS</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Requirements Specification — this document, defining what the system must do</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Functional Requirement — a capability the system must provide</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Non-Functional Requirement — a quality attribute (performance, security, availability)</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Business Rule — a constraint or policy the system must enforce</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RBAC</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Role-Based Access Control — restricting system actions based on assigned user role</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Application Programming Interface — a defined interface for system-to-system communication</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CRUD</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Create, Read, Update, Delete — the four basic data operations</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SLA</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Service Level Agreement — a committed target for performance or availability</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National Biodiversity Strategy and Action Plan 2025-2030 (Rwanda)</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KM-GBF</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Kunming-Montreal Global Biodiversity Framework — the 2022 international framework of 23 global targets that Rwanda's 22 national targets are mapped to</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CBD</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Convention on Biological Diversity — the international treaty under which Rwanda reports progress</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RLS</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 PostgreSQL feature enforcing data access rules at the database layer</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w:t>
            </w:r>
          </w:p>
        </w:tc>
        <w:tc>
          <w:tcPr>
            <w:tcW w:type="dxa" w:w="6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Environment Management Authority — the system owner and lead administering agency</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T01-T07</w:t>
            </w:r>
          </w:p>
        </w:tc>
        <w:tc>
          <w:tcPr>
            <w:tcW w:type="dxa" w:w="6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seven structured reporting tools covering institutional, ecosystem, protected area, human-wildlife conflict, finance, EIA compliance, and community engagement data</w:t>
            </w:r>
          </w:p>
        </w:tc>
      </w:tr>
    </w:tbl>
    <w:p>
      <w:pPr>
        <w:pStyle w:val="Heading2"/>
      </w:pPr>
      <w:r>
        <w:t xml:space="preserve">1.4 Document Conventions</w:t>
      </w:r>
    </w:p>
    <w:p>
      <w:pPr>
        <w:spacing w:after="120" w:line="300"/>
      </w:pPr>
      <w:r>
        <w:rPr>
          <w:b w:val="false"/>
          <w:bCs w:val="false"/>
          <w:i w:val="false"/>
          <w:iCs w:val="false"/>
          <w:color w:val="000000"/>
          <w:sz w:val="22"/>
          <w:szCs w:val="22"/>
          <w:rFonts w:ascii="Arial" w:cs="Arial" w:eastAsia="Arial" w:hAnsi="Arial"/>
        </w:rPr>
        <w:t xml:space="preserve">Requirements in this document are identified using the naming format [TYPE-XXX] or [TYPE-CATEGORY-XX], where TYPE indicates the requirement class (FR for functional, NFR for non-functional, BR for business rule) and the numeric suffix is a unique sequential identifier within that category, for example FR-AUTH-01 or NFR-SEC-03. Priority is expressed using MoSCoW terms: Must Have, Should Have, Could Have, Won't Have (this release). Every requirement in this document is traceable to a corresponding test case in the project's acceptance test plan.</w:t>
      </w:r>
    </w:p>
    <w:p>
      <w:pPr>
        <w:pStyle w:val="Heading2"/>
      </w:pPr>
      <w:r>
        <w:t xml:space="preserve">1.5 Regulatory Context</w:t>
      </w:r>
    </w:p>
    <w:p>
      <w:pPr>
        <w:spacing w:after="120" w:line="300"/>
      </w:pPr>
      <w:r>
        <w:rPr>
          <w:b w:val="false"/>
          <w:bCs w:val="false"/>
          <w:i w:val="false"/>
          <w:iCs w:val="false"/>
          <w:color w:val="000000"/>
          <w:sz w:val="22"/>
          <w:szCs w:val="22"/>
          <w:rFonts w:ascii="Arial" w:cs="Arial" w:eastAsia="Arial" w:hAnsi="Arial"/>
        </w:rPr>
        <w:t xml:space="preserve">The system operates within, and is designed to actively support, the following national and international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Framework</w:t>
            </w:r>
          </w:p>
        </w:tc>
        <w:tc>
          <w:tcPr>
            <w:tcW w:type="dxa" w:w="5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Relevance</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Convention on Biological Diversity (CBD)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is a signatory; the system supports National Report preparation and structured data export for CBD submission</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Kunming-Montreal Global Biodiversity Framework (2022)</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23 global targets; Rwanda's 22 national NBSAP targets are mapped to these and organised by 4 KM-GBF Goals (A-D)</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NBSAP 2025-2030</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system's primary policy instrument; all 22 targets and ~80 indicators are drawn directly from this strategy</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ICT Policy</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aligns with national digital government transformation objectives</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Data Protection Law (2021)</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data handling, retention, and access control comply with national data protection requirements</w:t>
            </w:r>
          </w:p>
        </w:tc>
      </w:tr>
    </w:tbl>
    <w:p>
      <w:pPr>
        <w:pStyle w:val="Heading2"/>
      </w:pPr>
      <w:r>
        <w:t xml:space="preserve">1.6 Stakeholder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60"/>
        <w:gridCol w:w="370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Stakeholder</w:t>
            </w:r>
          </w:p>
        </w:tc>
        <w:tc>
          <w:tcPr>
            <w:tcW w:type="dxa" w:w="32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 in System</w:t>
            </w:r>
          </w:p>
        </w:tc>
        <w:tc>
          <w:tcPr>
            <w:tcW w:type="dxa" w:w="3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Key Needs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w:t>
            </w:r>
          </w:p>
        </w:tc>
        <w:tc>
          <w:tcPr>
            <w:tcW w:type="dxa" w:w="3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owner, administrator</w:t>
            </w:r>
          </w:p>
        </w:tc>
        <w:tc>
          <w:tcPr>
            <w:tcW w:type="dxa" w:w="3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oversight, data verification, user management, CBD reporting</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Lead Government Ministries</w:t>
            </w:r>
          </w:p>
        </w:tc>
        <w:tc>
          <w:tcPr>
            <w:tcW w:type="dxa" w:w="3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providers (T01-T07 reports)</w:t>
            </w:r>
          </w:p>
        </w:tc>
        <w:tc>
          <w:tcPr>
            <w:tcW w:type="dxa" w:w="3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Structured reporting tools, verification feedback, analytics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 Reporting Officers</w:t>
            </w:r>
          </w:p>
        </w:tc>
        <w:tc>
          <w:tcPr>
            <w:tcW w:type="dxa" w:w="3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Field-level data entry</w:t>
            </w:r>
          </w:p>
        </w:tc>
        <w:tc>
          <w:tcPr>
            <w:tcW w:type="dxa" w:w="3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Simple forms, evidence upload, submission tracking</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Policy Monitors</w:t>
            </w:r>
          </w:p>
        </w:tc>
        <w:tc>
          <w:tcPr>
            <w:tcW w:type="dxa" w:w="3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Strategic oversight</w:t>
            </w:r>
          </w:p>
        </w:tc>
        <w:tc>
          <w:tcPr>
            <w:tcW w:type="dxa" w:w="3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 dashboards, national progress summaries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Development Partners</w:t>
            </w:r>
          </w:p>
        </w:tc>
        <w:tc>
          <w:tcPr>
            <w:tcW w:type="dxa" w:w="3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Programme alignment</w:t>
            </w:r>
          </w:p>
        </w:tc>
        <w:tc>
          <w:tcPr>
            <w:tcW w:type="dxa" w:w="3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Analytical views, indicator data access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General Public</w:t>
            </w:r>
          </w:p>
        </w:tc>
        <w:tc>
          <w:tcPr>
            <w:tcW w:type="dxa" w:w="3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Transparency audience</w:t>
            </w:r>
          </w:p>
        </w:tc>
        <w:tc>
          <w:tcPr>
            <w:tcW w:type="dxa" w:w="3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View-only access to dashboards and maps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CBD Secretariat</w:t>
            </w:r>
          </w:p>
        </w:tc>
        <w:tc>
          <w:tcPr>
            <w:tcW w:type="dxa" w:w="3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International reporting body</w:t>
            </w:r>
          </w:p>
        </w:tc>
        <w:tc>
          <w:tcPr>
            <w:tcW w:type="dxa" w:w="3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Structured indicator data in exportable formats</w:t>
            </w:r>
          </w:p>
        </w:tc>
      </w:tr>
    </w:tbl>
    <w:p>
      <w:pPr>
        <w:pStyle w:val="Heading2"/>
      </w:pPr>
      <w:r>
        <w:t xml:space="preserve">1.7 Stakeholder 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CBD Secretariat  &lt;--- Export (CSV/PDF/JSON) &lt;--- REMA Administrators</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Verify &amp; Approve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Ministry Reporters  ---&gt; Submit Reports (T01-T07)</w:t>
            </w:r>
          </w:p>
          <w:p>
            <w:pPr>
              <w:spacing w:after="0"/>
            </w:pPr>
            <w:r>
              <w:rPr>
                <w:color w:val="444444"/>
                <w:sz w:val="16"/>
                <w:szCs w:val="16"/>
                <w:rFonts w:ascii="Courier New" w:cs="Courier New" w:eastAsia="Courier New" w:hAnsi="Courier New"/>
              </w:rPr>
              <w:t xml:space="preserve">                          District Officers   ---&gt; Submit Reports (T02-T04)</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Policy Monitors     &lt;--- View Dashboards (read-only)</w:t>
            </w:r>
          </w:p>
          <w:p>
            <w:pPr>
              <w:spacing w:after="0"/>
            </w:pPr>
            <w:r>
              <w:rPr>
                <w:color w:val="444444"/>
                <w:sz w:val="16"/>
                <w:szCs w:val="16"/>
                <w:rFonts w:ascii="Courier New" w:cs="Courier New" w:eastAsia="Courier New" w:hAnsi="Courier New"/>
              </w:rPr>
              <w:t xml:space="preserve">                          Dev Partners        &lt;--- View Analytics (read-only)</w:t>
            </w:r>
          </w:p>
          <w:p>
            <w:pPr>
              <w:spacing w:after="0"/>
            </w:pPr>
            <w:r>
              <w:rPr>
                <w:color w:val="444444"/>
                <w:sz w:val="16"/>
                <w:szCs w:val="16"/>
                <w:rFonts w:ascii="Courier New" w:cs="Courier New" w:eastAsia="Courier New" w:hAnsi="Courier New"/>
              </w:rPr>
              <w:t xml:space="preserve">                          Public              &lt;--- View Dashboard &amp; Map (read-only)</w:t>
            </w:r>
          </w:p>
        </w:tc>
      </w:tr>
    </w:tbl>
    <w:p>
      <w:r>
        <w:br w:type="page"/>
      </w:r>
    </w:p>
    <w:p>
      <w:pPr>
        <w:pStyle w:val="Heading1"/>
      </w:pPr>
      <w:r>
        <w:t xml:space="preserve">2. Functional Requirements</w:t>
      </w:r>
    </w:p>
    <w:p>
      <w:pPr>
        <w:spacing w:after="120" w:line="300"/>
      </w:pPr>
      <w:r>
        <w:rPr>
          <w:b w:val="false"/>
          <w:bCs w:val="false"/>
          <w:i w:val="false"/>
          <w:iCs w:val="false"/>
          <w:color w:val="000000"/>
          <w:sz w:val="22"/>
          <w:szCs w:val="22"/>
          <w:rFonts w:ascii="Arial" w:cs="Arial" w:eastAsia="Arial" w:hAnsi="Arial"/>
        </w:rPr>
        <w:t xml:space="preserve">Functional requirements describe the specific behaviours, features, and capabilities the NBSAP Monitoring Dashboard must provide to its users. Each requirement below is uniquely identified, prioritised using MoSCoW, and annotated with implementation notes drawn from the current system design.</w:t>
      </w:r>
    </w:p>
    <w:p>
      <w:pPr>
        <w:pStyle w:val="Heading2"/>
      </w:pPr>
      <w:r>
        <w:t xml:space="preserve">2.1 User Authentication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Priority</w:t>
            </w:r>
          </w:p>
        </w:tc>
        <w:tc>
          <w:tcPr>
            <w:tcW w:type="dxa" w:w="24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Notes</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authenticate users via email and password using JWT tokens issued by Supabase Auth</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1-hour access token; auto-refresh</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FR-AUTH-02</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Sessions shall auto-refresh without requiring re-login during active use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Handled by Supabase client SDK</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FR-AUTH-03</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support a formal role-change request and approval workflow (no self-service OAuth/SSO in current release)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Should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Future: institutional SSO via Rwanda e-Gov</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FR-AUTH-04</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Administrators shall be able to suspend or permanently deactivate user accounts, with reason and optional auto-reactivation date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Audit-logged action</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FR-AUTH-05</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authentication events (login, logout, failed attempt, password reset) shall be recorded in the immutable audit log</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Append-only audit_log table</w:t>
            </w:r>
          </w:p>
        </w:tc>
      </w:tr>
    </w:tbl>
    <w:p>
      <w:pPr>
        <w:pStyle w:val="Heading2"/>
      </w:pPr>
      <w:r>
        <w:t xml:space="preserve">2.2 Core Business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Priority</w:t>
            </w:r>
          </w:p>
        </w:tc>
        <w:tc>
          <w:tcPr>
            <w:tcW w:type="dxa" w:w="24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Notes</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FR-CRUD-01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support create, read, update, and delete operations on reports, indicators, targets, and reference data, scoped by role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Enforced via RLS</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FR-RPT-01</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provide seven structured reporting tools (T01-T07) covering all NBSAP sectors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Institutional, ecosystem, protected area, HWC, finance, EIA, community</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FR-RPT-02</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Each report shall support file/evidence attachments (documents, images) stored in secure cloud storage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Storage, access-policy controlled</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FR-VRF-01</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submitted reports shall enter a mandatory verification queue before affecting national metrics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data bypasses the approval gate</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FR-AUD-01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maintain an immutable, append-only audit log of all significant system actions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Records user identity, action, timestamp, affected record</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FR-LNG-01</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current release shall be delivered in English, with the data model designed to accommodate Kinyarwanda and French translations in a future release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Could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Multi-language is a roadmap item</w:t>
            </w:r>
          </w:p>
        </w:tc>
      </w:tr>
    </w:tbl>
    <w:p>
      <w:pPr>
        <w:pStyle w:val="Heading2"/>
      </w:pPr>
      <w:r>
        <w:t xml:space="preserve">2.3 Reporting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200"/>
        <w:gridCol w:w="24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Priority</w:t>
            </w:r>
          </w:p>
        </w:tc>
        <w:tc>
          <w:tcPr>
            <w:tcW w:type="dxa" w:w="24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Notes</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FR-DSH-01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dashboard shall display 13 automated, real-time KPI metrics summarising national biodiversity status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Trigger-computed, no manual entry</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FR-EXP-01</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export data in CSV format for spreadsheet analysis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Filterable by tool, district, target, date</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FR-EXP-02</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export formatted PDF reports and structured JSON for system interoperability</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Should Have</w:t>
            </w:r>
          </w:p>
        </w:tc>
        <w:tc>
          <w:tcPr>
            <w:tcW w:type="dxa" w:w="2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PDF for distribution, JSON for CBD tooling</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FR-DSH-02</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Charts shall visualise indicator trends and the progress of all 22 NBSAP targets, organised by the four KM-GBF Goals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c>
          <w:tcPr>
            <w:tcW w:type="dxa" w:w="2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Recharts-based visualisations</w:t>
            </w:r>
          </w:p>
        </w:tc>
      </w:tr>
    </w:tbl>
    <w:p>
      <w:r>
        <w:br w:type="page"/>
      </w:r>
    </w:p>
    <w:p>
      <w:pPr>
        <w:pStyle w:val="Heading1"/>
      </w:pPr>
      <w:r>
        <w:t xml:space="preserve">3. Non-Functional Requirements</w:t>
      </w:r>
    </w:p>
    <w:p>
      <w:pPr>
        <w:pStyle w:val="Heading2"/>
      </w:pPr>
      <w:r>
        <w:t xml:space="preserve">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Target / Metric</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NFR-PERF-01</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Initial page load time</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3 seconds on a 4G connection</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NFR-PERF-02</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response time for standard queries</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500ms (p95)</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NFR-PERF-03</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Concurrent user capacity</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500 simultaneous users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NFR-PERF-04</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query time for dashboard aggregation</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200ms (p50), supported by 20+ indexes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NFR-PERF-05</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Evidence file upload time (typical document/image)</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5 seconds on standard broadband</w:t>
            </w:r>
          </w:p>
        </w:tc>
      </w:tr>
    </w:tbl>
    <w:p>
      <w:pPr>
        <w:pStyle w:val="Heading2"/>
      </w:pPr>
      <w:r>
        <w:t xml:space="preserve">3.2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Standard / Reference</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NFR-SEC-01</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traffic shall be encrypted via HTTPS/TLS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TLS 1.2+, Vercel-managed certificates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NFR-SEC-02</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at rest shall be encrypted</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AES-256, Supabase managed encryption</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NFR-SEC-03</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Passwords shall be hashed, never stored in plaintext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bcrypt via Supabase Auth</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NFR-SEC-04</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undergo periodic security assessment against common web vulnerabilities</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OWASP Top 10</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NFR-SEC-05</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sessions shall expire and require refresh after a defined inactivity period</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1-hour access token with auto-refresh</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NFR-SEC-06</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user input shall be validated and sanitised before storage or display</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Client-side validation + DB constraints</w:t>
            </w:r>
          </w:p>
        </w:tc>
      </w:tr>
    </w:tbl>
    <w:p>
      <w:pPr>
        <w:pStyle w:val="Heading2"/>
      </w:pPr>
      <w:r>
        <w:t xml:space="preserve">3.3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Target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NFR-AVL-01</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uptime</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99.5% annually</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NFR-AVL-02</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Scheduled maintenance window</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Off-peak hours, communicated 48 hours in advance</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NFR-AVL-03</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Recovery Time Objective (RTO)</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 hours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NFR-AVL-04</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Recovery Point Objective (RPO)</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24 hours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NFR-AVL-05</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backup frequency</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Daily automated backup (Supabase managed)</w:t>
            </w:r>
          </w:p>
        </w:tc>
      </w:tr>
    </w:tbl>
    <w:p>
      <w:pPr>
        <w:pStyle w:val="Heading2"/>
      </w:pPr>
      <w:r>
        <w:t xml:space="preserve">3.4 Scalability &amp;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Details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NFR-SCL-01</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architecture shall support horizontal scaling without code changes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Serverless BaaS (Supabase) + CDN-hosted frontend (Vercel)</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NFR-SCL-02</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accommodate growth in report volume without redesign</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10,000+ report capacity on current tier</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NFR-SCL-03</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codebase shall be maintainable by future development teams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TypeScript throughout; ~15,000+ lines across 50+ components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NFR-SCL-04</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Deployments shall be automated and require no manual server configuration</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 push to main triggers Vercel CI/CD build and deploy</w:t>
            </w:r>
          </w:p>
        </w:tc>
      </w:tr>
    </w:tbl>
    <w:p>
      <w:r>
        <w:br w:type="page"/>
      </w:r>
    </w:p>
    <w:p>
      <w:pPr>
        <w:pStyle w:val="Heading1"/>
      </w:pPr>
      <w:r>
        <w:t xml:space="preserve">4. Business Rules</w:t>
      </w:r>
    </w:p>
    <w:p>
      <w:pPr>
        <w:spacing w:after="120" w:line="300"/>
      </w:pPr>
      <w:r>
        <w:rPr>
          <w:b w:val="false"/>
          <w:bCs w:val="false"/>
          <w:i w:val="false"/>
          <w:iCs w:val="false"/>
          <w:color w:val="000000"/>
          <w:sz w:val="22"/>
          <w:szCs w:val="22"/>
          <w:rFonts w:ascii="Arial" w:cs="Arial" w:eastAsia="Arial" w:hAnsi="Arial"/>
        </w:rPr>
        <w:t xml:space="preserve">Business rules are policy-driven constraints that the system enforces independently of any single feature. They protect data integrity, ensure separation of duties, and uphold REMA's governance requirements for national biodiversity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19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Business Rule</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Category</w:t>
            </w:r>
          </w:p>
        </w:tc>
        <w:tc>
          <w:tcPr>
            <w:tcW w:type="dxa" w:w="1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Enforcement</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BR-01</w:t>
            </w:r>
          </w:p>
        </w:tc>
        <w:tc>
          <w:tcPr>
            <w:tcW w:type="dxa" w:w="4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reference record (district, target, indicator) with dependent reports cannot be deleted while dependents exist</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Referential Integrity</w:t>
            </w:r>
          </w:p>
        </w:tc>
        <w:tc>
          <w:tcPr>
            <w:tcW w:type="dxa" w:w="1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foreign-key constraints</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BR-02</w:t>
            </w:r>
          </w:p>
        </w:tc>
        <w:tc>
          <w:tcPr>
            <w:tcW w:type="dxa" w:w="4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Reports affecting national metrics require approval by an authorised reviewer before they take effect</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Approval Threshold</w:t>
            </w:r>
          </w:p>
        </w:tc>
        <w:tc>
          <w:tcPr>
            <w:tcW w:type="dxa" w:w="1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 Queue workflow + DB trigger gate</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BR-03</w:t>
            </w:r>
          </w:p>
        </w:tc>
        <w:tc>
          <w:tcPr>
            <w:tcW w:type="dxa" w:w="4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reviewer cannot approve their own submitted report</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Self-Approval Prohibition</w:t>
            </w:r>
          </w:p>
        </w:tc>
        <w:tc>
          <w:tcPr>
            <w:tcW w:type="dxa" w:w="1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Application logic + audit check</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BR-04</w:t>
            </w:r>
          </w:p>
        </w:tc>
        <w:tc>
          <w:tcPr>
            <w:tcW w:type="dxa" w:w="4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Monetary values (budgets, disbursements) shall be recorded and displayed in Rwandan Francs (RWF) with standard thousands formatting</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Currency Formatting</w:t>
            </w:r>
          </w:p>
        </w:tc>
        <w:tc>
          <w:tcPr>
            <w:tcW w:type="dxa" w:w="1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formatting utility</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BR-05</w:t>
            </w:r>
          </w:p>
        </w:tc>
        <w:tc>
          <w:tcPr>
            <w:tcW w:type="dxa" w:w="4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current release is delivered in English only; all user-facing text shall be sourced from a single language resource for future translation</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Language Compliance</w:t>
            </w:r>
          </w:p>
        </w:tc>
        <w:tc>
          <w:tcPr>
            <w:tcW w:type="dxa" w:w="1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Centralised string resources</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BR-06</w:t>
            </w:r>
          </w:p>
        </w:tc>
        <w:tc>
          <w:tcPr>
            <w:tcW w:type="dxa" w:w="4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accounts inactive for an extended period may be flagged and, if configured, automatically suspended by an administrator action</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Account Lifecycle</w:t>
            </w:r>
          </w:p>
        </w:tc>
        <w:tc>
          <w:tcPr>
            <w:tcW w:type="dxa" w:w="1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Admin-initiated suspension with audit log</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BR-07</w:t>
            </w:r>
          </w:p>
        </w:tc>
        <w:tc>
          <w:tcPr>
            <w:tcW w:type="dxa" w:w="4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Submitted reports and audit log entries are retained for the duration of the NBSAP 2025-2030 period at minimum before archival review</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Archival Age</w:t>
            </w:r>
          </w:p>
        </w:tc>
        <w:tc>
          <w:tcPr>
            <w:tcW w:type="dxa" w:w="1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Retention policy (Section 7.3)</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BR-08</w:t>
            </w:r>
          </w:p>
        </w:tc>
        <w:tc>
          <w:tcPr>
            <w:tcW w:type="dxa" w:w="4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Duplicate report submissions for the same district, tool, and reporting period shall be flagged for reviewer attention</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Duplicate Rejection</w:t>
            </w:r>
          </w:p>
        </w:tc>
        <w:tc>
          <w:tcPr>
            <w:tcW w:type="dxa" w:w="1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Validation check at submission + reviewer judgement</w:t>
            </w:r>
          </w:p>
        </w:tc>
      </w:tr>
    </w:tbl>
    <w:p>
      <w:r>
        <w:br w:type="page"/>
      </w:r>
    </w:p>
    <w:p>
      <w:pPr>
        <w:pStyle w:val="Heading1"/>
      </w:pPr>
      <w:r>
        <w:t xml:space="preserve">5. User Roles &amp; Permissions</w:t>
      </w:r>
    </w:p>
    <w:p>
      <w:pPr>
        <w:pStyle w:val="Heading2"/>
      </w:pPr>
      <w:r>
        <w:t xml:space="preserve">5.1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60"/>
        <w:gridCol w:w="270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4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c>
          <w:tcPr>
            <w:tcW w:type="dxa" w:w="2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Typical Users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Administrator</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system oversight: user management, data verification, audit log access, and system configuration. The only role with unrestricted access.</w:t>
            </w:r>
          </w:p>
        </w:tc>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Department of Biodiversity &amp; Landscape Management staff</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Sector Reporter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Submits and can approve structured reports across the seven reporting tools; can export raw data for sectoral analysis.</w:t>
            </w:r>
          </w:p>
        </w:tc>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Lead ministry focal points (Agriculture, Forestry, Mining, Water)</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Local Reporter</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Submits district-level reports restricted to their own district; cannot approve submissions.</w:t>
            </w:r>
          </w:p>
        </w:tc>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 Reporting Officers, local environment offices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Policy Monitor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 strategic oversight of dashboards, targets, and indicators; no submission or approval rights.</w:t>
            </w:r>
          </w:p>
        </w:tc>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Ministry of Environment oversight personnel, policy analysts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Development Partner</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 analytical access to indicator data and programme alignment views for donor coordination.</w:t>
            </w:r>
          </w:p>
        </w:tc>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UNDP, GIZ, World Bank and other NBSAP development partners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Public Viewer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 public access to dashboards and the biodiversity map; no access to reports, audit logs, or user data.</w:t>
            </w:r>
          </w:p>
        </w:tc>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General public, journalists, students, researchers</w:t>
            </w:r>
          </w:p>
        </w:tc>
      </w:tr>
    </w:tbl>
    <w:p>
      <w:pPr>
        <w:pStyle w:val="Heading2"/>
      </w:pPr>
      <w:r>
        <w:t xml:space="preserve">5.2 Permission Matrix</w:t>
      </w:r>
    </w:p>
    <w:p>
      <w:pPr>
        <w:spacing w:after="120" w:line="300"/>
      </w:pPr>
      <w:r>
        <w:rPr>
          <w:b w:val="false"/>
          <w:bCs w:val="false"/>
          <w:i/>
          <w:iCs/>
          <w:color w:val="000000"/>
          <w:sz w:val="22"/>
          <w:szCs w:val="22"/>
          <w:rFonts w:ascii="Arial" w:cs="Arial" w:eastAsia="Arial" w:hAnsi="Arial"/>
        </w:rPr>
        <w:t xml:space="preserve">The matrix below summarises access by feature for the five roles with system access beyond pure public viewing. Development Partner access mirrors the Policy Monitor (read-only analytical) row; Public Viewer is included as the most restricted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300"/>
        <w:gridCol w:w="1400"/>
        <w:gridCol w:w="1300"/>
        <w:gridCol w:w="14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Feature / Module</w:t>
            </w:r>
          </w:p>
        </w:tc>
        <w:tc>
          <w:tcPr>
            <w:tcW w:type="dxa" w:w="1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REMA Admin</w:t>
            </w:r>
          </w:p>
        </w:tc>
        <w:tc>
          <w:tcPr>
            <w:tcW w:type="dxa" w:w="13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Sector Reporter</w:t>
            </w:r>
          </w:p>
        </w:tc>
        <w:tc>
          <w:tcPr>
            <w:tcW w:type="dxa" w:w="1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Local Reporter</w:t>
            </w:r>
          </w:p>
        </w:tc>
        <w:tc>
          <w:tcPr>
            <w:tcW w:type="dxa" w:w="13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Policy Monitor</w:t>
            </w:r>
          </w:p>
        </w:tc>
        <w:tc>
          <w:tcPr>
            <w:tcW w:type="dxa" w:w="14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Public Viewer</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Create Records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Own district only</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Edit Records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Own only</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Own only</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Delete Records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 / Reject</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View All Records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Limited</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Own district only</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Limited</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Generate Reports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Limited</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Read-only</w:t>
            </w:r>
          </w:p>
        </w:tc>
        <w:tc>
          <w:tcPr>
            <w:tcW w:type="dxa" w:w="1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Manage Users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Configuration</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View Audit Logs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c>
          <w:tcPr>
            <w:tcW w:type="dxa" w:w="14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t>
            </w:r>
          </w:p>
        </w:tc>
      </w:tr>
    </w:tbl>
    <w:p>
      <w:r>
        <w:br w:type="page"/>
      </w:r>
    </w:p>
    <w:p>
      <w:pPr>
        <w:pStyle w:val="Heading1"/>
      </w:pPr>
      <w:r>
        <w:t xml:space="preserve">6. System Integrations</w:t>
      </w:r>
    </w:p>
    <w:p>
      <w:pPr>
        <w:pStyle w:val="Heading2"/>
      </w:pPr>
      <w:r>
        <w:t xml:space="preserve">6.1 Integration Overview</w:t>
      </w:r>
    </w:p>
    <w:p>
      <w:pPr>
        <w:spacing w:after="120" w:line="300"/>
      </w:pPr>
      <w:r>
        <w:rPr>
          <w:b w:val="false"/>
          <w:bCs w:val="false"/>
          <w:i w:val="false"/>
          <w:iCs w:val="false"/>
          <w:color w:val="000000"/>
          <w:sz w:val="22"/>
          <w:szCs w:val="22"/>
          <w:rFonts w:ascii="Arial" w:cs="Arial" w:eastAsia="Arial" w:hAnsi="Arial"/>
        </w:rPr>
        <w:t xml:space="preserve">The NBSAP Monitoring Dashboard integrates with several external systems and services to enrich its biodiversity data, manage authentication, and operate reliably at national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800"/>
        <w:gridCol w:w="1200"/>
        <w:gridCol w:w="1500"/>
        <w:gridCol w:w="1560"/>
      </w:tblGrid>
      <w:tr>
        <w:trPr>
          <w:tblHeader/>
        </w:trPr>
        <w:tc>
          <w:tcPr>
            <w:tcW w:type="dxa" w:w="9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System / Service</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Integration Type</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Direction</w:t>
            </w:r>
          </w:p>
        </w:tc>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Protocol</w:t>
            </w:r>
          </w:p>
        </w:tc>
        <w:tc>
          <w:tcPr>
            <w:tcW w:type="dxa" w:w="1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Priority</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INT-01</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Auth (email)</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Bidirectional</w:t>
            </w:r>
          </w:p>
        </w:tc>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 JWT</w:t>
            </w:r>
          </w:p>
        </w:tc>
        <w:tc>
          <w:tcPr>
            <w:tcW w:type="dxa" w:w="1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r>
      <w:tr>
        <w:tc>
          <w:tcPr>
            <w:tcW w:type="dxa" w:w="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INT-02</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Realtime</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Live data push</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Outbound (push)</w:t>
            </w:r>
          </w:p>
        </w:tc>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WebSocket (WSS)</w:t>
            </w:r>
          </w:p>
        </w:tc>
        <w:tc>
          <w:tcPr>
            <w:tcW w:type="dxa" w:w="1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INT-03</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 (species data)</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feed</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Inbound</w:t>
            </w:r>
          </w:p>
        </w:tc>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REST</w:t>
            </w:r>
          </w:p>
        </w:tc>
        <w:tc>
          <w:tcPr>
            <w:tcW w:type="dxa" w:w="1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Should Have</w:t>
            </w:r>
          </w:p>
        </w:tc>
      </w:tr>
      <w:tr>
        <w:tc>
          <w:tcPr>
            <w:tcW w:type="dxa" w:w="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INT-04</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(Rwanda Biodiversity Information System)</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feed</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Inbound</w:t>
            </w:r>
          </w:p>
        </w:tc>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REST (Bearer token)</w:t>
            </w:r>
          </w:p>
        </w:tc>
        <w:tc>
          <w:tcPr>
            <w:tcW w:type="dxa" w:w="1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Should Have</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INT-05</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Storage</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File/evidence storage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Bidirectional</w:t>
            </w:r>
          </w:p>
        </w:tc>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(S3-compatible)</w:t>
            </w:r>
          </w:p>
        </w:tc>
        <w:tc>
          <w:tcPr>
            <w:tcW w:type="dxa" w:w="1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r>
      <w:tr>
        <w:tc>
          <w:tcPr>
            <w:tcW w:type="dxa" w:w="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INT-06</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GIS / GeoJSON map layers</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Static reference data</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Inbound</w:t>
            </w:r>
          </w:p>
        </w:tc>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(CDN static assets)</w:t>
            </w:r>
          </w:p>
        </w:tc>
        <w:tc>
          <w:tcPr>
            <w:tcW w:type="dxa" w:w="1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Have</w:t>
            </w:r>
          </w:p>
        </w:tc>
      </w:tr>
      <w:tr>
        <w:tc>
          <w:tcPr>
            <w:tcW w:type="dxa" w:w="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INT-07</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Government CBD reporting tools (future)</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Document/Data exchange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Outbound</w:t>
            </w:r>
          </w:p>
        </w:tc>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export (CSV/PDF/JSON)</w:t>
            </w:r>
          </w:p>
        </w:tc>
        <w:tc>
          <w:tcPr>
            <w:tcW w:type="dxa" w:w="1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Could Have</w:t>
            </w:r>
          </w:p>
        </w:tc>
      </w:tr>
    </w:tbl>
    <w:p>
      <w:pPr>
        <w:pStyle w:val="Heading2"/>
      </w:pPr>
      <w:r>
        <w:t xml:space="preserve">6.2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external integrations shall use HTTPS; no integration shall transmit data over unencrypted HTTP</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keys, bearer tokens, and service credentials shall be stored as environment secrets, never committed to source control</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Integration failures shall be logged and, for critical integrations, trigger an operational alert</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Outbound calls to rate-limited external APIs (e.g. GBIF) shall implement client-side rate limiting and retry logic</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INT-REQ-05</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received from external sources shall be validated before being rendered or stored</w:t>
            </w:r>
          </w:p>
        </w:tc>
      </w:tr>
    </w:tbl>
    <w:p>
      <w:r>
        <w:br w:type="page"/>
      </w:r>
    </w:p>
    <w:p>
      <w:pPr>
        <w:pStyle w:val="Heading1"/>
      </w:pPr>
      <w:r>
        <w:t xml:space="preserve">7. Data Requirements</w:t>
      </w:r>
    </w:p>
    <w:p>
      <w:pPr>
        <w:pStyle w:val="Heading2"/>
      </w:pPr>
      <w:r>
        <w:t xml:space="preserve">7.1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Entity</w:t>
            </w:r>
          </w:p>
        </w:tc>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c>
          <w:tcPr>
            <w:tcW w:type="dxa" w:w="3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Key Attributes</w:t>
            </w:r>
          </w:p>
        </w:tc>
        <w:tc>
          <w:tcPr>
            <w:tcW w:type="dxa" w:w="2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Relationships</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 Profile</w:t>
            </w:r>
          </w:p>
        </w:tc>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registered system user with an assigned role</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email, full_name, role, organisation, status</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Has many Reports; has many Audit Log entries</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(toolkit_reports)</w:t>
            </w:r>
          </w:p>
        </w:tc>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structured submission under one of the T01-T07 tools</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tool_type, district_id, form_data (JSONB), status, submitted_by, reviewed_by</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Belongs to User (submitter, reviewer); has many Attachments</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Attachment</w:t>
            </w:r>
          </w:p>
        </w:tc>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Evidence file linked to a report</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report_id, file_url, file_type, uploaded_at</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Belongs to Report</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 Log Entry</w:t>
            </w:r>
          </w:p>
        </w:tc>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Immutable record of a significant system action</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action, table_name, record_id, timestamp</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Belongs to User</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Notification</w:t>
            </w:r>
          </w:p>
        </w:tc>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Per-user alert about a relevant system event</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type, message, is_read, created_at</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Belongs to User</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Reference / Lookup (district, target, indicator)</w:t>
            </w:r>
          </w:p>
        </w:tc>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Static or semi-static reference data underpinning reports and dashboards</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name, code, parent references</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Referenced by Reports and Indicators</w:t>
            </w:r>
          </w:p>
        </w:tc>
      </w:tr>
    </w:tbl>
    <w:p>
      <w:pPr>
        <w:pStyle w:val="Heading2"/>
      </w:pPr>
      <w:r>
        <w:t xml:space="preserve">7.2 Data Quality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Mandatory fields shall be enforced at both the form layer and the database constraint layer</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Date fields shall be stored and exchanged in ISO 8601 format (YYYY-MM-DD)</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Email fields shall be validated against RFC 5322 syntax and checked for uniqueness on user creation</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Numeric fields (hectares, budgets, counts) shall enforce defined precision (typically 2 decimal places) and valid ranges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DQ-05</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Free-text fields shall enforce a documented maximum length appropriate to the field's purpose</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DQ-06</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shall flag likely duplicate submissions based on matching district, tool, and reporting period</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DQ-07</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Every record shall carry CreatedAt, CreatedBy, UpdatedAt, and UpdatedBy metadata fields</w:t>
            </w:r>
          </w:p>
        </w:tc>
      </w:tr>
    </w:tbl>
    <w:p>
      <w:pPr>
        <w:pStyle w:val="Heading2"/>
      </w:pPr>
      <w:r>
        <w:t xml:space="preserve">7.3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Data Category</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Retention Period</w:t>
            </w:r>
          </w:p>
        </w:tc>
        <w:tc>
          <w:tcPr>
            <w:tcW w:type="dxa" w:w="40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Post-Retention Action</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reports &amp; indicators</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Duration of NBSAP 2025-2030 period (minimum)</w:t>
            </w:r>
          </w:p>
        </w:tc>
        <w:tc>
          <w:tcPr>
            <w:tcW w:type="dxa" w:w="40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for archival, not deleted</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 logs</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Indefinite</w:t>
            </w:r>
          </w:p>
        </w:tc>
        <w:tc>
          <w:tcPr>
            <w:tcW w:type="dxa" w:w="40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Retained for regulatory compliance</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 logs</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12 months minimum</w:t>
            </w:r>
          </w:p>
        </w:tc>
        <w:tc>
          <w:tcPr>
            <w:tcW w:type="dxa" w:w="40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and archived</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backups</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7 days (free tier) / 30 days (pro tier)</w:t>
            </w:r>
          </w:p>
        </w:tc>
        <w:tc>
          <w:tcPr>
            <w:tcW w:type="dxa" w:w="40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Rolling deletion of oldest backup</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Archived/superseded records</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Indefinite, in archived state</w:t>
            </w:r>
          </w:p>
        </w:tc>
        <w:tc>
          <w:tcPr>
            <w:tcW w:type="dxa" w:w="40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Retained read-only, excluded from active dashboards</w:t>
            </w:r>
          </w:p>
        </w:tc>
      </w:tr>
    </w:tbl>
    <w:p>
      <w:pPr>
        <w:pStyle w:val="Heading2"/>
      </w:pPr>
      <w:r>
        <w:t xml:space="preserve">7.4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Source</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Type</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Frequency</w:t>
            </w:r>
          </w:p>
        </w:tc>
        <w:tc>
          <w:tcPr>
            <w:tcW w:type="dxa" w:w="31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Entry</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Structured forms</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Quarterly / Ad hoc</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T01-T07 reporting toolkit submissions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feed</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Species occurrence records for Rwanda</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API</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feed</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Biodiversity Information System data streams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GeoJSON Files</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Static reference</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At deployment</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 boundaries, protected areas, rivers, lakes</w:t>
            </w:r>
          </w:p>
        </w:tc>
      </w:tr>
    </w:tbl>
    <w:p>
      <w:r>
        <w:br w:type="page"/>
      </w:r>
    </w:p>
    <w:p>
      <w:pPr>
        <w:pStyle w:val="Heading1"/>
      </w:pPr>
      <w:r>
        <w:t xml:space="preserve">8. Constraints &amp; Assumptions</w:t>
      </w:r>
    </w:p>
    <w:p>
      <w:pPr>
        <w:pStyle w:val="Heading2"/>
      </w:pPr>
      <w:r>
        <w:t xml:space="preserve">8.1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Constraint</w:t>
            </w:r>
          </w:p>
        </w:tc>
        <w:tc>
          <w:tcPr>
            <w:tcW w:type="dxa" w:w="6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Budget</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designed for minimal operational cost, using free/low-tier cloud services (Supabase, Vercel)</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Connectivity</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Users in some districts may have limited bandwidth; the system is optimised for low-bandwidth conditions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support</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Internet Explorer 11 is not supported; modern browsers required (Chrome 90+, Firefox 88+, Safari 14+, Edge 90+)</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Language</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current release is delivered in English only</w:t>
            </w:r>
          </w:p>
        </w:tc>
      </w:tr>
    </w:tbl>
    <w:p>
      <w:pPr>
        <w:pStyle w:val="Heading2"/>
      </w:pPr>
      <w:r>
        <w:t xml:space="preserve">8.2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Assumption</w:t>
            </w:r>
          </w:p>
        </w:tc>
        <w:tc>
          <w:tcPr>
            <w:tcW w:type="dxa" w:w="5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Rationale</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 officers have internet access</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Rwanda's national broadband coverage exceeds 95% of urban areas</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will designate system administrators</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Ongoing user and data management requires institutional commitment</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 will remain publicly accessible</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is a multilateral research infrastructure with long-term funding</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will maintain service availability</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provides managed PostgreSQL with a 99.9% uptime SLA</w:t>
            </w:r>
          </w:p>
        </w:tc>
      </w:tr>
    </w:tbl>
    <w:p>
      <w:r>
        <w:br w:type="page"/>
      </w:r>
    </w:p>
    <w:p>
      <w:pPr>
        <w:pStyle w:val="Heading1"/>
      </w:pPr>
      <w:r>
        <w:t xml:space="preserve">9. Acceptance Criteria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65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Category</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Criterion</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Users can register, log in, and maintain sessions without re-authentication</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RBAC</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Each of the 6 roles can access only their authorised pages and actions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7 reporting tools (T01-T07) accept, validate, and store submissions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approval/rejection workflow operates correctly with automatic metric update</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executive dashboard displays all 13 automated metrics accurately</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interactive map renders all 30 districts with toggleable GeoJSON layers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Export</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CSV, PDF, and JSON exports produce correct, complete data</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audit log records all significant system actions immutably</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Performance</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system loads within 3 seconds and supports 500 concurrent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Security</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RLS, HTTPS, CSP headers, and JWT authentication are all operational</w:t>
            </w:r>
          </w:p>
        </w:tc>
      </w:tr>
    </w:tbl>
    <w:p>
      <w:r>
        <w:br w:type="page"/>
      </w:r>
    </w:p>
    <w:p>
      <w:pPr>
        <w:pStyle w:val="Heading1"/>
      </w:pPr>
      <w:r>
        <w:t xml:space="preserve">10. Document Approval</w:t>
      </w:r>
    </w:p>
    <w:p>
      <w:pPr>
        <w:spacing w:after="120" w:line="300"/>
      </w:pPr>
      <w:r>
        <w:rPr>
          <w:b w:val="false"/>
          <w:bCs w:val="false"/>
          <w:i w:val="false"/>
          <w:iCs w:val="false"/>
          <w:color w:val="000000"/>
          <w:sz w:val="22"/>
          <w:szCs w:val="22"/>
          <w:rFonts w:ascii="Arial" w:cs="Arial" w:eastAsia="Arial" w:hAnsi="Arial"/>
        </w:rPr>
        <w:t xml:space="preserve">The undersigned confirm that this Requirements Specification Document has been reviewed and is approved as the authoritative reference for the Rwanda NBSAP Monitoring Dashboard.</w:t>
      </w:r>
    </w:p>
    <w:p>
      <w:pPr>
        <w:spacing w:after="120"/>
      </w:pPr>
      <w:r>
        <w:rPr>
          <w:sz w:val="2"/>
          <w:szCs w:val="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Name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Signature</w:t>
            </w:r>
          </w:p>
        </w:tc>
        <w:tc>
          <w:tcPr>
            <w:tcW w:type="dxa" w:w="1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Prepared by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by</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(REMA)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(Ministry of Environment)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8C" w:color="auto" w:val="clear"/>
            <w:tcMar>
              <w:top w:type="dxa" w:w="1440"/>
              <w:left w:type="dxa" w:w="720"/>
              <w:bottom w:type="dxa" w:w="1440"/>
              <w:right w:type="dxa" w:w="720"/>
            </w:tcMar>
          </w:tcPr>
          <w:p>
            <w:pPr>
              <w:spacing w:after="200"/>
              <w:jc w:val="center"/>
            </w:pPr>
            <w:r>
              <w:rPr>
                <w:b/>
                <w:bCs/>
                <w:i w:val="false"/>
                <w:iCs w:val="false"/>
                <w:color w:val="FFFFFF"/>
                <w:sz w:val="48"/>
                <w:szCs w:val="48"/>
                <w:rFonts w:ascii="Arial" w:cs="Arial" w:eastAsia="Arial" w:hAnsi="Arial"/>
              </w:rPr>
              <w:t xml:space="preserve">PART 2 OF 4</w:t>
            </w:r>
          </w:p>
          <w:p>
            <w:r>
              <w:rPr>
                <w:color w:val="FFFFFF"/>
                <w:sz w:val="12"/>
                <w:szCs w:val="12"/>
              </w:rPr>
              <w:t xml:space="preserve"> </w:t>
            </w:r>
          </w:p>
          <w:p>
            <w:pPr>
              <w:spacing w:after="200"/>
              <w:jc w:val="center"/>
            </w:pPr>
            <w:r>
              <w:rPr>
                <w:b/>
                <w:bCs/>
                <w:i w:val="false"/>
                <w:iCs w:val="false"/>
                <w:color w:val="FFFFFF"/>
                <w:sz w:val="96"/>
                <w:szCs w:val="96"/>
                <w:rFonts w:ascii="Arial" w:cs="Arial" w:eastAsia="Arial" w:hAnsi="Arial"/>
              </w:rPr>
              <w:t xml:space="preserve">BPD</w:t>
            </w:r>
          </w:p>
          <w:p>
            <w:r>
              <w:rPr>
                <w:color w:val="FFFFFF"/>
                <w:sz w:val="12"/>
                <w:szCs w:val="12"/>
              </w:rPr>
              <w:t xml:space="preserve"> </w:t>
            </w:r>
          </w:p>
          <w:p>
            <w:pPr>
              <w:spacing w:after="200"/>
              <w:jc w:val="center"/>
            </w:pPr>
            <w:r>
              <w:rPr>
                <w:b w:val="false"/>
                <w:bCs w:val="false"/>
                <w:i/>
                <w:iCs/>
                <w:color w:val="FFFFFF"/>
                <w:sz w:val="52"/>
                <w:szCs w:val="52"/>
                <w:rFonts w:ascii="Arial" w:cs="Arial" w:eastAsia="Arial" w:hAnsi="Arial"/>
              </w:rPr>
              <w:t xml:space="preserve">Business Process Document</w:t>
            </w:r>
          </w:p>
          <w:p>
            <w:r>
              <w:rPr>
                <w:color w:val="FFFFFF"/>
                <w:sz w:val="12"/>
                <w:szCs w:val="12"/>
              </w:rPr>
              <w:t xml:space="preserve"> </w:t>
            </w:r>
          </w:p>
          <w:p>
            <w:pPr>
              <w:spacing w:after="0"/>
              <w:jc w:val="center"/>
            </w:pPr>
            <w:r>
              <w:rPr>
                <w:b w:val="false"/>
                <w:bCs w:val="false"/>
                <w:i w:val="false"/>
                <w:iCs w:val="false"/>
                <w:color w:val="FFFFFF"/>
                <w:sz w:val="40"/>
                <w:szCs w:val="40"/>
                <w:rFonts w:ascii="Arial" w:cs="Arial" w:eastAsia="Arial" w:hAnsi="Arial"/>
              </w:rPr>
              <w:t xml:space="preserve">Maps the end-to-end business process — from field data submission through verification to national CBD-ready reporting.</w:t>
            </w:r>
          </w:p>
        </w:tc>
      </w:tr>
    </w:tbl>
    <w:p>
      <w:r>
        <w:br w:type="page"/>
      </w:r>
    </w:p>
    <w:p>
      <w:pPr>
        <w:pStyle w:val="Heading1"/>
      </w:pPr>
      <w:r>
        <w:t xml:space="preserve">1. Introduction</w:t>
      </w:r>
    </w:p>
    <w:p>
      <w:pPr>
        <w:pStyle w:val="Heading2"/>
      </w:pPr>
      <w:r>
        <w:t xml:space="preserve">1.1 Purpose</w:t>
      </w:r>
    </w:p>
    <w:p>
      <w:pPr>
        <w:spacing w:after="120" w:line="300"/>
      </w:pPr>
      <w:r>
        <w:rPr>
          <w:b w:val="false"/>
          <w:bCs w:val="false"/>
          <w:i w:val="false"/>
          <w:iCs w:val="false"/>
          <w:color w:val="000000"/>
          <w:sz w:val="22"/>
          <w:szCs w:val="22"/>
          <w:rFonts w:ascii="Arial" w:cs="Arial" w:eastAsia="Arial" w:hAnsi="Arial"/>
        </w:rPr>
        <w:t xml:space="preserve">This Business Process Document (BPD) describes the business processes automated by the Rwanda NBSAP Monitoring Dashboard. It maps the end-to-end workflow from field data collection through verification to national CBD reporting, identifying process owners, decision points, and system touch-points at each stage. It should be read by REMA process owners, ministry and district reporting staff, and anyone responsible for training users or auditing process compliance.</w:t>
      </w:r>
    </w:p>
    <w:p>
      <w:pPr>
        <w:pStyle w:val="Heading2"/>
      </w:pPr>
      <w:r>
        <w:t xml:space="preserve">1.2 Process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80"/>
            </w:pPr>
            <w:r>
              <w:rPr>
                <w:b/>
                <w:bCs/>
                <w:color w:val="1F4E8C"/>
                <w:sz w:val="22"/>
                <w:szCs w:val="22"/>
                <w:rFonts w:ascii="Arial" w:cs="Arial" w:eastAsia="Arial" w:hAnsi="Arial"/>
              </w:rPr>
              <w:t xml:space="preserve">Process in Focus</w:t>
            </w:r>
          </w:p>
          <w:p>
            <w:pPr>
              <w:spacing w:after="60"/>
            </w:pPr>
            <w:r>
              <w:rPr>
                <w:color w:val="444444"/>
                <w:sz w:val="20"/>
                <w:szCs w:val="20"/>
                <w:rFonts w:ascii="Arial" w:cs="Arial" w:eastAsia="Arial" w:hAnsi="Arial"/>
              </w:rPr>
              <w:t xml:space="preserve">Data Collection, Verification &amp; National Target Reporting — the core end-to-end business process by which Rwanda's biodiversity data moves from field submission to verified national metric to CBD-ready export.</w:t>
            </w:r>
          </w:p>
        </w:tc>
      </w:tr>
    </w:tbl>
    <w:p>
      <w:pPr>
        <w:spacing w:after="120"/>
      </w:pPr>
      <w:r>
        <w:rPr>
          <w:sz w:val="2"/>
          <w:szCs w:val="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Attribute</w:t>
            </w:r>
          </w:p>
        </w:tc>
        <w:tc>
          <w:tcPr>
            <w:tcW w:type="dxa" w:w="6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Details</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Process Owner</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Department of Biodiversity &amp; Landscape Management</w:t>
            </w:r>
          </w:p>
        </w:tc>
      </w:tr>
      <w:tr>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Start Trigger</w:t>
            </w:r>
          </w:p>
        </w:tc>
        <w:tc>
          <w:tcPr>
            <w:tcW w:type="dxa" w:w="6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 period deadline, or occurrence of a reportable event (e.g. a human-wildlife conflict incident)</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Condition</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is approved and reflected in national metrics, or rejected and returned for revision</w:t>
            </w:r>
          </w:p>
        </w:tc>
      </w:tr>
      <w:tr>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Frequency</w:t>
            </w:r>
          </w:p>
        </w:tc>
        <w:tc>
          <w:tcPr>
            <w:tcW w:type="dxa" w:w="6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Quarterly scheduled reporting, plus ad hoc event-driven submissions</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Volume</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Target of 50+ reports per quarter across all seven tools and 30 districts</w:t>
            </w:r>
          </w:p>
        </w:tc>
      </w:tr>
      <w:tr>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Affected Departments</w:t>
            </w:r>
          </w:p>
        </w:tc>
        <w:tc>
          <w:tcPr>
            <w:tcW w:type="dxa" w:w="6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Lead ministries (Agriculture, Forestry, Mining, Water), District Environment Offices, REMA</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Regulatory Reference</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NBSAP 2025-2030; Kunming-Montreal Global Biodiversity Framework; CBD National Reporting obligations</w:t>
            </w:r>
          </w:p>
        </w:tc>
      </w:tr>
    </w:tbl>
    <w:p>
      <w:r>
        <w:br w:type="page"/>
      </w:r>
    </w:p>
    <w:p>
      <w:pPr>
        <w:pStyle w:val="Heading1"/>
      </w:pPr>
      <w:r>
        <w:t xml:space="preserve">2. Current Workflow (As-Is)</w:t>
      </w:r>
    </w:p>
    <w:p>
      <w:pPr>
        <w:pStyle w:val="Heading2"/>
      </w:pPr>
      <w:r>
        <w:t xml:space="preserve">2.1 Description</w:t>
      </w:r>
    </w:p>
    <w:p>
      <w:pPr>
        <w:spacing w:after="120" w:line="300"/>
      </w:pPr>
      <w:r>
        <w:rPr>
          <w:b w:val="false"/>
          <w:bCs w:val="false"/>
          <w:i w:val="false"/>
          <w:iCs w:val="false"/>
          <w:color w:val="000000"/>
          <w:sz w:val="22"/>
          <w:szCs w:val="22"/>
          <w:rFonts w:ascii="Arial" w:cs="Arial" w:eastAsia="Arial" w:hAnsi="Arial"/>
        </w:rPr>
        <w:t xml:space="preserve">Prior to the NBSAP Monitoring Dashboard, biodiversity data collection and national reporting relied on a manual, spreadsheet- and email-based process. District and ministry staff completed reports in offline templates (Excel/Word), routed them through email for review, and REMA staff manually consolidated figures into national summaries. The As-Is process below describes this existing manual workflow.</w:t>
      </w:r>
    </w:p>
    <w:p>
      <w:pPr>
        <w:pStyle w:val="Heading2"/>
      </w:pPr>
      <w:r>
        <w:t xml:space="preserve">2.2 As-Is Process Steps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800"/>
        <w:gridCol w:w="1800"/>
        <w:gridCol w:w="1200"/>
        <w:gridCol w:w="2260"/>
      </w:tblGrid>
      <w:tr>
        <w:trPr>
          <w:tblHeader/>
        </w:trPr>
        <w:tc>
          <w:tcPr>
            <w:tcW w:type="dxa" w:w="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Step #</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Activity</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Who (Actor)</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How (Method)</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Time Taken</w:t>
            </w:r>
          </w:p>
        </w:tc>
        <w:tc>
          <w:tcPr>
            <w:tcW w:type="dxa" w:w="22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Pain Points</w:t>
            </w:r>
          </w:p>
        </w:tc>
      </w:tr>
      <w:tr>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Receive reporting period notice</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District/Ministry Reporter</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Email circular from REMA</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 day</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Notices missed or buried in inboxes; no tracking of who received them</w:t>
            </w:r>
          </w:p>
        </w:tc>
      </w:tr>
      <w:tr>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Complete report template</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District/Ministry Reporter</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Offline Excel/Word template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2-5 days</w:t>
            </w:r>
          </w:p>
        </w:tc>
        <w:tc>
          <w:tcPr>
            <w:tcW w:type="dxa" w:w="2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Inconsistent formats between districts; manual data entry errors</w:t>
            </w:r>
          </w:p>
        </w:tc>
      </w:tr>
      <w:tr>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Gather supporting evidence</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District/Ministry Reporter</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Photographs, scanned documents emailed separately</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1-2 days</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Evidence often disconnected from the report it supports</w:t>
            </w:r>
          </w:p>
        </w:tc>
      </w:tr>
      <w:tr>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 completed report</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District/Ministry Reporter</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Email attachment to REMA focal point</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Same day</w:t>
            </w:r>
          </w:p>
        </w:tc>
        <w:tc>
          <w:tcPr>
            <w:tcW w:type="dxa" w:w="2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confirmation of receipt; emails lost or misdirected</w:t>
            </w:r>
          </w:p>
        </w:tc>
      </w:tr>
      <w:tr>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5</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 submission</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Reviewer</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review of spreadsheet against prior submissions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3-7 days</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standard checklist; quality varies by reviewer; slow turnaround</w:t>
            </w:r>
          </w:p>
        </w:tc>
      </w:tr>
      <w:tr>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6</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Consolidate approved data</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Reviewer</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copy-paste into master tracking spreadsheet</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2-4 days</w:t>
            </w:r>
          </w:p>
        </w:tc>
        <w:tc>
          <w:tcPr>
            <w:tcW w:type="dxa" w:w="2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High risk of transcription error; master file version conflicts</w:t>
            </w:r>
          </w:p>
        </w:tc>
      </w:tr>
      <w:tr>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7</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Recalculate national progress</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Analyst</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spreadsheet formulas re-run after each consolidation</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1-2 days</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Formulas break; progress figures go stale between updates</w:t>
            </w:r>
          </w:p>
        </w:tc>
      </w:tr>
      <w:tr>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8</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to management / CBD</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Senior Management</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Manually compiled PowerPoint/Word report</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 week</w:t>
            </w:r>
          </w:p>
        </w:tc>
        <w:tc>
          <w:tcPr>
            <w:tcW w:type="dxa" w:w="2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Labour-intensive; figures often weeks out of date by the time they are presented</w:t>
            </w:r>
          </w:p>
        </w:tc>
      </w:tr>
    </w:tbl>
    <w:p>
      <w:pPr>
        <w:pStyle w:val="Heading2"/>
      </w:pPr>
      <w:r>
        <w:t xml:space="preserve">2.3 As-Is Process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     +------------------+     +-------------------+</w:t>
            </w:r>
          </w:p>
          <w:p>
            <w:pPr>
              <w:spacing w:after="0"/>
            </w:pPr>
            <w:r>
              <w:rPr>
                <w:color w:val="444444"/>
                <w:sz w:val="16"/>
                <w:szCs w:val="16"/>
                <w:rFonts w:ascii="Courier New" w:cs="Courier New" w:eastAsia="Courier New" w:hAnsi="Courier New"/>
              </w:rPr>
              <w:t xml:space="preserve">| District/Ministry| --&gt; |  Email Template  | --&gt; |  REMA Manual      |</w:t>
            </w:r>
          </w:p>
          <w:p>
            <w:pPr>
              <w:spacing w:after="0"/>
            </w:pPr>
            <w:r>
              <w:rPr>
                <w:color w:val="444444"/>
                <w:sz w:val="16"/>
                <w:szCs w:val="16"/>
                <w:rFonts w:ascii="Courier New" w:cs="Courier New" w:eastAsia="Courier New" w:hAnsi="Courier New"/>
              </w:rPr>
              <w:t xml:space="preserve">| completes form   |     |  Submission       |     |  Review            |</w:t>
            </w:r>
          </w:p>
          <w:p>
            <w:pPr>
              <w:spacing w:after="0"/>
            </w:pPr>
            <w:r>
              <w:rPr>
                <w:color w:val="444444"/>
                <w:sz w:val="16"/>
                <w:szCs w:val="16"/>
                <w:rFonts w:ascii="Courier New" w:cs="Courier New" w:eastAsia="Courier New" w:hAnsi="Courier New"/>
              </w:rPr>
              <w:t xml:space="preserve">+------------------+     +------------------+     +-------------------+</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     +------------------+     +-------------------+</w:t>
            </w:r>
          </w:p>
          <w:p>
            <w:pPr>
              <w:spacing w:after="0"/>
            </w:pPr>
            <w:r>
              <w:rPr>
                <w:color w:val="444444"/>
                <w:sz w:val="16"/>
                <w:szCs w:val="16"/>
                <w:rFonts w:ascii="Courier New" w:cs="Courier New" w:eastAsia="Courier New" w:hAnsi="Courier New"/>
              </w:rPr>
              <w:t xml:space="preserve">|  Management/CBD  | &lt;-- |  Manual Progress | &lt;-- |  Manual Spreadsheet|</w:t>
            </w:r>
          </w:p>
          <w:p>
            <w:pPr>
              <w:spacing w:after="0"/>
            </w:pPr>
            <w:r>
              <w:rPr>
                <w:color w:val="444444"/>
                <w:sz w:val="16"/>
                <w:szCs w:val="16"/>
                <w:rFonts w:ascii="Courier New" w:cs="Courier New" w:eastAsia="Courier New" w:hAnsi="Courier New"/>
              </w:rPr>
              <w:t xml:space="preserve">|  Report (manual)  |     |  Recalculation   |     |  Consolidation     |</w:t>
            </w:r>
          </w:p>
          <w:p>
            <w:pPr>
              <w:spacing w:after="0"/>
            </w:pPr>
            <w:r>
              <w:rPr>
                <w:color w:val="444444"/>
                <w:sz w:val="16"/>
                <w:szCs w:val="16"/>
                <w:rFonts w:ascii="Courier New" w:cs="Courier New" w:eastAsia="Courier New" w:hAnsi="Courier New"/>
              </w:rPr>
              <w:t xml:space="preserve">+------------------+     +------------------+     +-------------------+</w:t>
            </w:r>
          </w:p>
          <w:p>
            <w:pPr>
              <w:spacing w:before="120"/>
            </w:pPr>
            <w:r>
              <w:rPr>
                <w:i/>
                <w:iCs/>
                <w:color w:val="444444"/>
                <w:sz w:val="18"/>
                <w:szCs w:val="18"/>
                <w:rFonts w:ascii="Arial" w:cs="Arial" w:eastAsia="Arial" w:hAnsi="Arial"/>
              </w:rPr>
              <w:t xml:space="preserve">Note: This is a simplified text representation. Replace with a formal BPMN diagram (draw.io, Lucidchart, Visio, or Figma) for the final published document.</w:t>
            </w:r>
          </w:p>
        </w:tc>
      </w:tr>
    </w:tbl>
    <w:p>
      <w:pPr>
        <w:pStyle w:val="Heading2"/>
      </w:pPr>
      <w:r>
        <w:t xml:space="preserve">2.4 As-Is Pain Points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800"/>
        <w:gridCol w:w="1160"/>
      </w:tblGrid>
      <w:tr>
        <w:trPr>
          <w:tblHeader/>
        </w:trPr>
        <w:tc>
          <w:tcPr>
            <w:tcW w:type="dxa" w:w="6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w:t>
            </w:r>
          </w:p>
        </w:tc>
        <w:tc>
          <w:tcPr>
            <w:tcW w:type="dxa" w:w="3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Pain Point</w:t>
            </w:r>
          </w:p>
        </w:tc>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Impact</w:t>
            </w:r>
          </w:p>
        </w:tc>
        <w:tc>
          <w:tcPr>
            <w:tcW w:type="dxa" w:w="11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Severity</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standard submission tracking — reporters unsure if reports were received</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Missed deadlines; repeated follow-up emails</w:t>
            </w:r>
          </w:p>
        </w:tc>
        <w:tc>
          <w:tcPr>
            <w:tcW w:type="dxa" w:w="1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High</w:t>
            </w:r>
          </w:p>
        </w:tc>
      </w:tr>
      <w:tr>
        <w:tc>
          <w:tcPr>
            <w:tcW w:type="dxa" w:w="6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w:t>
            </w:r>
          </w:p>
        </w:tc>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Inconsistent report formats across districts and ministries</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Time lost reconciling data before it can be aggregated</w:t>
            </w:r>
          </w:p>
        </w:tc>
        <w:tc>
          <w:tcPr>
            <w:tcW w:type="dxa" w:w="1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High</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mandatory evidence linkage to specific data points</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Difficult to verify claims during audit or CBD review</w:t>
            </w:r>
          </w:p>
        </w:tc>
        <w:tc>
          <w:tcPr>
            <w:tcW w:type="dxa" w:w="1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Medium</w:t>
            </w:r>
          </w:p>
        </w:tc>
      </w:tr>
      <w:tr>
        <w:tc>
          <w:tcPr>
            <w:tcW w:type="dxa" w:w="6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w:t>
            </w:r>
          </w:p>
        </w:tc>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consolidation introduces transcription errors</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National figures sometimes inaccurate or inconsistent</w:t>
            </w:r>
          </w:p>
        </w:tc>
        <w:tc>
          <w:tcPr>
            <w:tcW w:type="dxa" w:w="1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High</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5</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audit trail of who approved or changed a figure</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Accountability gaps; difficult to investigate discrepancies</w:t>
            </w:r>
          </w:p>
        </w:tc>
        <w:tc>
          <w:tcPr>
            <w:tcW w:type="dxa" w:w="1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High</w:t>
            </w:r>
          </w:p>
        </w:tc>
      </w:tr>
      <w:tr>
        <w:tc>
          <w:tcPr>
            <w:tcW w:type="dxa" w:w="6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6</w:t>
            </w:r>
          </w:p>
        </w:tc>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Progress figures stale between manual recalculation cycles</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Management decisions based on outdated information</w:t>
            </w:r>
          </w:p>
        </w:tc>
        <w:tc>
          <w:tcPr>
            <w:tcW w:type="dxa" w:w="1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Medium</w:t>
            </w:r>
          </w:p>
        </w:tc>
      </w:tr>
      <w:tr>
        <w:tc>
          <w:tcPr>
            <w:tcW w:type="dxa" w:w="6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7</w:t>
            </w:r>
          </w:p>
        </w:tc>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real-time visibility for non-REMA stakeholders (donors, public)</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Reduced transparency; repeated ad hoc information requests</w:t>
            </w:r>
          </w:p>
        </w:tc>
        <w:tc>
          <w:tcPr>
            <w:tcW w:type="dxa" w:w="1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Medium</w:t>
            </w:r>
          </w:p>
        </w:tc>
      </w:tr>
    </w:tbl>
    <w:p>
      <w:r>
        <w:br w:type="page"/>
      </w:r>
    </w:p>
    <w:p>
      <w:pPr>
        <w:pStyle w:val="Heading1"/>
      </w:pPr>
      <w:r>
        <w:t xml:space="preserve">3. Proposed Workflow (To-Be)</w:t>
      </w:r>
    </w:p>
    <w:p>
      <w:pPr>
        <w:pStyle w:val="Heading2"/>
      </w:pPr>
      <w:r>
        <w:t xml:space="preserve">3.1 Description</w:t>
      </w:r>
    </w:p>
    <w:p>
      <w:pPr>
        <w:spacing w:after="120" w:line="300"/>
      </w:pPr>
      <w:r>
        <w:rPr>
          <w:b w:val="false"/>
          <w:bCs w:val="false"/>
          <w:i w:val="false"/>
          <w:iCs w:val="false"/>
          <w:color w:val="000000"/>
          <w:sz w:val="22"/>
          <w:szCs w:val="22"/>
          <w:rFonts w:ascii="Arial" w:cs="Arial" w:eastAsia="Arial" w:hAnsi="Arial"/>
        </w:rPr>
        <w:t xml:space="preserve">The NBSAP Monitoring Dashboard digitises the entire reporting lifecycle. Structured online forms replace offline templates, a built-in verification queue replaces ad hoc email review, and database triggers replace manual spreadsheet recalculation. The result is a single source of truth that updates in real time as reports are approved, with a complete and immutable audit trail of every action.</w:t>
      </w:r>
    </w:p>
    <w:p>
      <w:pPr>
        <w:pStyle w:val="Heading2"/>
      </w:pPr>
      <w:r>
        <w:t xml:space="preserve">3.2 To-Be Process Steps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800"/>
        <w:gridCol w:w="1800"/>
        <w:gridCol w:w="1100"/>
        <w:gridCol w:w="2360"/>
      </w:tblGrid>
      <w:tr>
        <w:trPr>
          <w:tblHeader/>
        </w:trPr>
        <w:tc>
          <w:tcPr>
            <w:tcW w:type="dxa" w:w="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Step #</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Activity</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Who (Actor)</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How (System)</w:t>
            </w:r>
          </w:p>
        </w:tc>
        <w:tc>
          <w:tcPr>
            <w:tcW w:type="dxa" w:w="11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Est. Time</w:t>
            </w:r>
          </w:p>
        </w:tc>
        <w:tc>
          <w:tcPr>
            <w:tcW w:type="dxa" w:w="2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Improvement</w:t>
            </w:r>
          </w:p>
        </w:tc>
      </w:tr>
      <w:tr>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 period reminder</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 real-time notification on login</w:t>
            </w:r>
          </w:p>
        </w:tc>
        <w:tc>
          <w:tcPr>
            <w:tcW w:type="dxa" w:w="11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Instant</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Guaranteed delivery; tracked read status</w:t>
            </w:r>
          </w:p>
        </w:tc>
      </w:tr>
      <w:tr>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Complete structured report (T01-T07)</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District/Ministry Reporter</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 form with validation and pre-filled identity/timestamp</w:t>
            </w:r>
          </w:p>
        </w:tc>
        <w:tc>
          <w:tcPr>
            <w:tcW w:type="dxa" w:w="11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30-60 min</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Consistent structure; validation prevents bad data at entry</w:t>
            </w:r>
          </w:p>
        </w:tc>
      </w:tr>
      <w:tr>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Attach supporting evidence</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District/Ministry Reporter</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Direct upload to Supabase Storage, linked to the report record</w:t>
            </w:r>
          </w:p>
        </w:tc>
        <w:tc>
          <w:tcPr>
            <w:tcW w:type="dxa" w:w="11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5-10 min</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Evidence permanently linked to the exact submission</w:t>
            </w:r>
          </w:p>
        </w:tc>
      </w:tr>
      <w:tr>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 report</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District/Ministry Reporter</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One-click submit; status set to 'pending'</w:t>
            </w:r>
          </w:p>
        </w:tc>
        <w:tc>
          <w:tcPr>
            <w:tcW w:type="dxa" w:w="11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Instant</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 confirmation; full submission history visible to reporter</w:t>
            </w:r>
          </w:p>
        </w:tc>
      </w:tr>
      <w:tr>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5</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 submission</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 Sector Reviewer</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 Queue with side-by-side data and evidence view</w:t>
            </w:r>
          </w:p>
        </w:tc>
        <w:tc>
          <w:tcPr>
            <w:tcW w:type="dxa" w:w="11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48 hours</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Standardised review screen; SLA-tracked turnaround</w:t>
            </w:r>
          </w:p>
        </w:tc>
      </w:tr>
      <w:tr>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6</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 or reject</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 Sector Reviewer</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One-click Approve/Reject with mandatory comment on rejection</w:t>
            </w:r>
          </w:p>
        </w:tc>
        <w:tc>
          <w:tcPr>
            <w:tcW w:type="dxa" w:w="11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Instant</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Decision and rationale captured immediately and immutably</w:t>
            </w:r>
          </w:p>
        </w:tc>
      </w:tr>
      <w:tr>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7</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Recalculate national progress</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(database trigger)</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Automatic trigger-driven metric and target progress update</w:t>
            </w:r>
          </w:p>
        </w:tc>
        <w:tc>
          <w:tcPr>
            <w:tcW w:type="dxa" w:w="11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1 second</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Always current; zero manual calculation, zero formula errors</w:t>
            </w:r>
          </w:p>
        </w:tc>
      </w:tr>
      <w:tr>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8</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to management / CBD</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Senior Management</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Live dashboard plus one-click CSV/PDF/JSON export</w:t>
            </w:r>
          </w:p>
        </w:tc>
        <w:tc>
          <w:tcPr>
            <w:tcW w:type="dxa" w:w="11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Minutes</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Always up to date; export-ready in CBD 3-tier indicator structure</w:t>
            </w:r>
          </w:p>
        </w:tc>
      </w:tr>
    </w:tbl>
    <w:p>
      <w:pPr>
        <w:pStyle w:val="Heading2"/>
      </w:pPr>
      <w:r>
        <w:t xml:space="preserve">3.3 To-Be Process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     +------------------+     +-------------------+</w:t>
            </w:r>
          </w:p>
          <w:p>
            <w:pPr>
              <w:spacing w:after="0"/>
            </w:pPr>
            <w:r>
              <w:rPr>
                <w:color w:val="444444"/>
                <w:sz w:val="16"/>
                <w:szCs w:val="16"/>
                <w:rFonts w:ascii="Courier New" w:cs="Courier New" w:eastAsia="Courier New" w:hAnsi="Courier New"/>
              </w:rPr>
              <w:t xml:space="preserve">| Reporter submits | --&gt; | Verification     | --&gt; |  Approve / Reject |</w:t>
            </w:r>
          </w:p>
          <w:p>
            <w:pPr>
              <w:spacing w:after="0"/>
            </w:pPr>
            <w:r>
              <w:rPr>
                <w:color w:val="444444"/>
                <w:sz w:val="16"/>
                <w:szCs w:val="16"/>
                <w:rFonts w:ascii="Courier New" w:cs="Courier New" w:eastAsia="Courier New" w:hAnsi="Courier New"/>
              </w:rPr>
              <w:t xml:space="preserve">| via web form      |     | Queue (REMA)      |     |  (with audit log)  |</w:t>
            </w:r>
          </w:p>
          <w:p>
            <w:pPr>
              <w:spacing w:after="0"/>
            </w:pPr>
            <w:r>
              <w:rPr>
                <w:color w:val="444444"/>
                <w:sz w:val="16"/>
                <w:szCs w:val="16"/>
                <w:rFonts w:ascii="Courier New" w:cs="Courier New" w:eastAsia="Courier New" w:hAnsi="Courier New"/>
              </w:rPr>
              <w:t xml:space="preserve">+------------------+     +------------------+     +-------------------+</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 (on approve)</w:t>
            </w:r>
          </w:p>
          <w:p>
            <w:pPr>
              <w:spacing w:after="0"/>
            </w:pPr>
            <w:r>
              <w:rPr>
                <w:color w:val="444444"/>
                <w:sz w:val="16"/>
                <w:szCs w:val="16"/>
                <w:rFonts w:ascii="Courier New" w:cs="Courier New" w:eastAsia="Courier New" w:hAnsi="Courier New"/>
              </w:rPr>
              <w:t xml:space="preserve">+------------------+     +------------------+     +-------------------+</w:t>
            </w:r>
          </w:p>
          <w:p>
            <w:pPr>
              <w:spacing w:after="0"/>
            </w:pPr>
            <w:r>
              <w:rPr>
                <w:color w:val="444444"/>
                <w:sz w:val="16"/>
                <w:szCs w:val="16"/>
                <w:rFonts w:ascii="Courier New" w:cs="Courier New" w:eastAsia="Courier New" w:hAnsi="Courier New"/>
              </w:rPr>
              <w:t xml:space="preserve">|  Live Dashboard   | &lt;-- |  Target Progress | &lt;-- |  DB Trigger:       |</w:t>
            </w:r>
          </w:p>
          <w:p>
            <w:pPr>
              <w:spacing w:after="0"/>
            </w:pPr>
            <w:r>
              <w:rPr>
                <w:color w:val="444444"/>
                <w:sz w:val="16"/>
                <w:szCs w:val="16"/>
                <w:rFonts w:ascii="Courier New" w:cs="Courier New" w:eastAsia="Courier New" w:hAnsi="Courier New"/>
              </w:rPr>
              <w:t xml:space="preserve">|  + CBD Export      |     |  Auto-Updated     |     |  Metric Calc       |</w:t>
            </w:r>
          </w:p>
          <w:p>
            <w:pPr>
              <w:spacing w:after="0"/>
            </w:pPr>
            <w:r>
              <w:rPr>
                <w:color w:val="444444"/>
                <w:sz w:val="16"/>
                <w:szCs w:val="16"/>
                <w:rFonts w:ascii="Courier New" w:cs="Courier New" w:eastAsia="Courier New" w:hAnsi="Courier New"/>
              </w:rPr>
              <w:t xml:space="preserve">+------------------+     +------------------+     +-------------------+</w:t>
            </w:r>
          </w:p>
          <w:p>
            <w:pPr>
              <w:spacing w:before="120"/>
            </w:pPr>
            <w:r>
              <w:rPr>
                <w:i/>
                <w:iCs/>
                <w:color w:val="444444"/>
                <w:sz w:val="18"/>
                <w:szCs w:val="18"/>
                <w:rFonts w:ascii="Arial" w:cs="Arial" w:eastAsia="Arial" w:hAnsi="Arial"/>
              </w:rPr>
              <w:t xml:space="preserve">Note: This is a simplified text representation. Replace with a formal BPMN diagram (draw.io, Lucidchart, Visio, or Figma) for the final published document.</w:t>
            </w:r>
          </w:p>
        </w:tc>
      </w:tr>
    </w:tbl>
    <w:p>
      <w:pPr>
        <w:pStyle w:val="Heading2"/>
      </w:pPr>
      <w:r>
        <w:t xml:space="preserve">3.4 As-Is vs To-Be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Dimension</w:t>
            </w:r>
          </w:p>
        </w:tc>
        <w:tc>
          <w:tcPr>
            <w:tcW w:type="dxa" w:w="3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As-Is (Current)</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To-Be (Proposed)</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Entry</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Offline spreadsheet/Word templates, inconsistent formats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Structured online forms with built-in validation</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Assignment</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 hoc email distribution, no tracking</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Role-based access; system tracks who must report</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Approval Process</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Informal email review, no SLA</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Formal Verification Queue with approve/reject and SLA tracking</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 Trail</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None — changes untracked</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Immutable, append-only audit log of every action</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PowerPoint/Word compiled weekly to monthly</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Live executive dashboard, always current</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Notifications</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email follow-up</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in-app and real-time WebSocket notifications</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Retrieval</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Search through email threads and shared drives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Searchable, filterable database with export</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Quality</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checks, transcription errors common</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Form validation plus mandatory reviewer verification gate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Scalability</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Breaks down as district/ministry count grows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Scales to all 30 districts and unlimited reporters without added manual effort</w:t>
            </w:r>
          </w:p>
        </w:tc>
      </w:tr>
    </w:tbl>
    <w:p>
      <w:r>
        <w:br w:type="page"/>
      </w:r>
    </w:p>
    <w:p>
      <w:pPr>
        <w:pStyle w:val="Heading1"/>
      </w:pPr>
      <w:r>
        <w:t xml:space="preserve">4. Approval Flows</w:t>
      </w:r>
    </w:p>
    <w:p>
      <w:pPr>
        <w:pStyle w:val="Heading2"/>
      </w:pPr>
      <w:r>
        <w:t xml:space="preserve">4.1 Standard Approval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2400"/>
        <w:gridCol w:w="11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Stage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Action</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Actor</w:t>
            </w:r>
          </w:p>
        </w:tc>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System Behaviour</w:t>
            </w:r>
          </w:p>
        </w:tc>
        <w:tc>
          <w:tcPr>
            <w:tcW w:type="dxa" w:w="11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SLA</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Submission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Reporter submits completed form</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District/Ministry Reporter</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Status set to 'pending'; audit log entry created</w:t>
            </w:r>
          </w:p>
        </w:tc>
        <w:tc>
          <w:tcPr>
            <w:tcW w:type="dxa" w:w="1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Instant</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Notification</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Reviewers alerted to new submission</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 WebSocket + in-app notification to authorised reviewers</w:t>
            </w:r>
          </w:p>
        </w:tc>
        <w:tc>
          <w:tcPr>
            <w:tcW w:type="dxa" w:w="1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Instant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Reviewer examines data, evidence, and history</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Authorised Reviewer</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 Queue displays full submission context</w:t>
            </w:r>
          </w:p>
        </w:tc>
        <w:tc>
          <w:tcPr>
            <w:tcW w:type="dxa" w:w="1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48 hours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Approval</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Reviewer approves the submission</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Authorised Reviewer</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Status -&gt; 'approved'; metrics auto-updated; reporter notified</w:t>
            </w:r>
          </w:p>
        </w:tc>
        <w:tc>
          <w:tcPr>
            <w:tcW w:type="dxa" w:w="1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Instant on decision</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Rejection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Reviewer rejects with mandatory reason</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Authorised Reviewer</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Status -&gt; 'rejected'; reporter notified with reason</w:t>
            </w:r>
          </w:p>
        </w:tc>
        <w:tc>
          <w:tcPr>
            <w:tcW w:type="dxa" w:w="1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Instant on decision</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Revision (if rejected)</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Reporter revises and resubmits</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District/Ministry Reporter</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New submission re-enters the queue</w:t>
            </w:r>
          </w:p>
        </w:tc>
        <w:tc>
          <w:tcPr>
            <w:tcW w:type="dxa" w:w="1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Reporter-dependent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Escalation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Submission exceeds SLA without review</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Escalation notification to REMA Administrator</w:t>
            </w:r>
          </w:p>
        </w:tc>
        <w:tc>
          <w:tcPr>
            <w:tcW w:type="dxa" w:w="1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After 48 hours pending</w:t>
            </w:r>
          </w:p>
        </w:tc>
      </w:tr>
    </w:tbl>
    <w:p>
      <w:pPr>
        <w:pStyle w:val="Heading2"/>
      </w:pPr>
      <w:r>
        <w:t xml:space="preserve">4.2 Multi-Level Approval Flow</w:t>
      </w:r>
    </w:p>
    <w:p>
      <w:pPr>
        <w:spacing w:after="120" w:line="300"/>
      </w:pPr>
      <w:r>
        <w:rPr>
          <w:b w:val="false"/>
          <w:bCs w:val="false"/>
          <w:i w:val="false"/>
          <w:iCs w:val="false"/>
          <w:color w:val="000000"/>
          <w:sz w:val="22"/>
          <w:szCs w:val="22"/>
          <w:rFonts w:ascii="Arial" w:cs="Arial" w:eastAsia="Arial" w:hAnsi="Arial"/>
        </w:rPr>
        <w:t xml:space="preserve">While most NBSAP reports follow the single-stage approval flow above, higher-value or sensitive submissions (e.g. large finance disbursements, EIA compliance escalations) may require multi-level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Level</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Approver</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Threshold / Trigger</w:t>
            </w:r>
          </w:p>
        </w:tc>
        <w:tc>
          <w:tcPr>
            <w:tcW w:type="dxa" w:w="2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Action</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Level 1</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Sector Reporter (peer review)</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T05 finance and T06 EIA compliance submissions</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Initial data-quality check before escalation</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Level 2</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Department Reviewer</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Submissions exceeding district-level materiality threshold</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Substantive review and approve/reject decision</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Level 3</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Senior Management</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National-level policy implications or repeated non-compliance</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Final determination and corrective action assignment</w:t>
            </w:r>
          </w:p>
        </w:tc>
      </w:tr>
    </w:tbl>
    <w:p>
      <w:pPr>
        <w:pStyle w:val="Heading2"/>
      </w:pPr>
      <w:r>
        <w:t xml:space="preserve">4.3 Approval Flow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Rule #</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Rule Description</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reviewer cannot approve or reject a report they submitted themselves (self-approval prohibition)</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report data affects national metrics until it has passed mandatory approval</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Every approval or rejection decision is timestamped and attributed to the deciding reviewer</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rejection requires a written reason; rejections without a reason cannot be submitted</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AR-05</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Once a report is approved, its core data fields are locked and cannot be directly edited; corrections require a new submission</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AR-06</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submission left pending beyond the 48-hour SLA automatically triggers an escalation notification</w:t>
            </w:r>
          </w:p>
        </w:tc>
      </w:tr>
    </w:tbl>
    <w:p>
      <w:r>
        <w:br w:type="page"/>
      </w:r>
    </w:p>
    <w:p>
      <w:pPr>
        <w:pStyle w:val="Heading1"/>
      </w:pPr>
      <w:r>
        <w:t xml:space="preserve">5. Process Landscape</w:t>
      </w:r>
    </w:p>
    <w:p>
      <w:pPr>
        <w:spacing w:after="120" w:line="300"/>
      </w:pPr>
      <w:r>
        <w:rPr>
          <w:b w:val="false"/>
          <w:bCs w:val="false"/>
          <w:i w:val="false"/>
          <w:iCs w:val="false"/>
          <w:color w:val="000000"/>
          <w:sz w:val="22"/>
          <w:szCs w:val="22"/>
          <w:rFonts w:ascii="Arial" w:cs="Arial" w:eastAsia="Arial" w:hAnsi="Arial"/>
        </w:rPr>
        <w:t xml:space="preserve">The NBSAP Monitoring Dashboard supports nine core business processes spanning data collection through to international CBD reporting. Sections 2-4 of this document detailed the primary collection-and-approval workflow (BP-01/BP-02); the remaining seven processes are described below.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4660"/>
        <w:gridCol w:w="2960"/>
      </w:tblGrid>
      <w:tr>
        <w:trPr>
          <w:tblHeader/>
        </w:trPr>
        <w:tc>
          <w:tcPr>
            <w:tcW w:type="dxa" w:w="1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Process ID</w:t>
            </w:r>
          </w:p>
        </w:tc>
        <w:tc>
          <w:tcPr>
            <w:tcW w:type="dxa" w:w="4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Process Name</w:t>
            </w:r>
          </w:p>
        </w:tc>
        <w:tc>
          <w:tcPr>
            <w:tcW w:type="dxa" w:w="2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Process Owner</w:t>
            </w:r>
          </w:p>
        </w:tc>
      </w:tr>
      <w:tr>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BP-01</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Collection &amp; Submission</w:t>
            </w:r>
          </w:p>
        </w:tc>
        <w:tc>
          <w:tcPr>
            <w:tcW w:type="dxa" w:w="2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Ministry/District Reporters</w:t>
            </w:r>
          </w:p>
        </w:tc>
      </w:tr>
      <w:tr>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BP-02</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Verification &amp; Approval</w:t>
            </w:r>
          </w:p>
        </w:tc>
        <w:tc>
          <w:tcPr>
            <w:tcW w:type="dxa" w:w="2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Administrators / Lead Ministry Reviewers</w:t>
            </w:r>
          </w:p>
        </w:tc>
      </w:tr>
      <w:tr>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BP-03</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Metric Calculation</w:t>
            </w:r>
          </w:p>
        </w:tc>
        <w:tc>
          <w:tcPr>
            <w:tcW w:type="dxa" w:w="2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(database triggers)</w:t>
            </w:r>
          </w:p>
        </w:tc>
      </w:tr>
      <w:tr>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BP-04</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National Target Progress Monitoring</w:t>
            </w:r>
          </w:p>
        </w:tc>
        <w:tc>
          <w:tcPr>
            <w:tcW w:type="dxa" w:w="2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Senior Management</w:t>
            </w:r>
          </w:p>
        </w:tc>
      </w:tr>
      <w:tr>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BP-05</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Account &amp; Role Management</w:t>
            </w:r>
          </w:p>
        </w:tc>
        <w:tc>
          <w:tcPr>
            <w:tcW w:type="dxa" w:w="2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Administrators</w:t>
            </w:r>
          </w:p>
        </w:tc>
      </w:tr>
      <w:tr>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BP-06</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 Change Request Workflow</w:t>
            </w:r>
          </w:p>
        </w:tc>
        <w:tc>
          <w:tcPr>
            <w:tcW w:type="dxa" w:w="2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Users / REMA Administrators</w:t>
            </w:r>
          </w:p>
        </w:tc>
      </w:tr>
      <w:tr>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BP-07</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Export &amp; CBD Reporting</w:t>
            </w:r>
          </w:p>
        </w:tc>
        <w:tc>
          <w:tcPr>
            <w:tcW w:type="dxa" w:w="2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Reporting Officers</w:t>
            </w:r>
          </w:p>
        </w:tc>
      </w:tr>
      <w:tr>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BP-08</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Geographic &amp; Biodiversity Data Integration</w:t>
            </w:r>
          </w:p>
        </w:tc>
        <w:tc>
          <w:tcPr>
            <w:tcW w:type="dxa" w:w="2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(automated APIs)</w:t>
            </w:r>
          </w:p>
        </w:tc>
      </w:tr>
      <w:tr>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BP-09</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 &amp; Compliance Management</w:t>
            </w:r>
          </w:p>
        </w:tc>
        <w:tc>
          <w:tcPr>
            <w:tcW w:type="dxa" w:w="2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 Policy Monitors</w:t>
            </w:r>
          </w:p>
        </w:tc>
      </w:tr>
    </w:tbl>
    <w:p>
      <w:pPr>
        <w:pStyle w:val="Heading2"/>
      </w:pPr>
      <w:r>
        <w:t xml:space="preserve">5.1 BP-03: Automated Metric Calculation</w:t>
      </w:r>
    </w:p>
    <w:p>
      <w:pPr>
        <w:spacing w:after="120" w:line="300"/>
      </w:pPr>
      <w:r>
        <w:rPr>
          <w:b w:val="false"/>
          <w:bCs w:val="false"/>
          <w:i/>
          <w:iCs/>
          <w:color w:val="000000"/>
          <w:sz w:val="22"/>
          <w:szCs w:val="22"/>
          <w:rFonts w:ascii="Arial" w:cs="Arial" w:eastAsia="Arial" w:hAnsi="Arial"/>
        </w:rPr>
        <w:t xml:space="preserve">Process Owner: System (fully automated, no human intervention). Trigger: a report is approved, or a previously approved report is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Report approved</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DB trigger fires on status change to 'approved'</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System identifies tool type (T01-T07) and extracts metric</w:t>
            </w:r>
          </w:p>
          <w:p>
            <w:pPr>
              <w:spacing w:after="0"/>
            </w:pPr>
            <w:r>
              <w:rPr>
                <w:color w:val="444444"/>
                <w:sz w:val="16"/>
                <w:szCs w:val="16"/>
                <w:rFonts w:ascii="Courier New" w:cs="Courier New" w:eastAsia="Courier New" w:hAnsi="Courier New"/>
              </w:rPr>
              <w:t xml:space="preserve">values from form_data JSONB (forest ha, wetland ha, HWC</w:t>
            </w:r>
          </w:p>
          <w:p>
            <w:pPr>
              <w:spacing w:after="0"/>
            </w:pPr>
            <w:r>
              <w:rPr>
                <w:color w:val="444444"/>
                <w:sz w:val="16"/>
                <w:szCs w:val="16"/>
                <w:rFonts w:ascii="Courier New" w:cs="Courier New" w:eastAsia="Courier New" w:hAnsi="Courier New"/>
              </w:rPr>
              <w:t xml:space="preserve">incidents, budget disbursed, EIA compliance rate, etc.)</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system_metrics table updated; target progress recalculated</w:t>
            </w:r>
          </w:p>
          <w:p>
            <w:pPr>
              <w:spacing w:after="0"/>
            </w:pPr>
            <w:r>
              <w:rPr>
                <w:color w:val="444444"/>
                <w:sz w:val="16"/>
                <w:szCs w:val="16"/>
                <w:rFonts w:ascii="Courier New" w:cs="Courier New" w:eastAsia="Courier New" w:hAnsi="Courier New"/>
              </w:rPr>
              <w:t xml:space="preserve">using configurable tool_weights (weighted progress = SUM</w:t>
            </w:r>
          </w:p>
          <w:p>
            <w:pPr>
              <w:spacing w:after="0"/>
            </w:pPr>
            <w:r>
              <w:rPr>
                <w:color w:val="444444"/>
                <w:sz w:val="16"/>
                <w:szCs w:val="16"/>
                <w:rFonts w:ascii="Courier New" w:cs="Courier New" w:eastAsia="Courier New" w:hAnsi="Courier New"/>
              </w:rPr>
              <w:t xml:space="preserve">(tool_progress x tool_weight))</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WebSocket pushes real-time update to all connected browsers</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On deletion of an approved report: trigger reverses all</w:t>
            </w:r>
          </w:p>
          <w:p>
            <w:pPr>
              <w:spacing w:after="0"/>
            </w:pPr>
            <w:r>
              <w:rPr>
                <w:color w:val="444444"/>
                <w:sz w:val="16"/>
                <w:szCs w:val="16"/>
                <w:rFonts w:ascii="Courier New" w:cs="Courier New" w:eastAsia="Courier New" w:hAnsi="Courier New"/>
              </w:rPr>
              <w:t xml:space="preserve">metric contributions and recalculates affected target</w:t>
            </w:r>
          </w:p>
          <w:p>
            <w:pPr>
              <w:spacing w:after="0"/>
            </w:pPr>
            <w:r>
              <w:rPr>
                <w:color w:val="444444"/>
                <w:sz w:val="16"/>
                <w:szCs w:val="16"/>
                <w:rFonts w:ascii="Courier New" w:cs="Courier New" w:eastAsia="Courier New" w:hAnsi="Courier New"/>
              </w:rPr>
              <w:t xml:space="preserve">progress; audit log records "Metric reversal".</w:t>
            </w:r>
          </w:p>
        </w:tc>
      </w:tr>
    </w:tbl>
    <w:p>
      <w:pPr>
        <w:pStyle w:val="Heading2"/>
      </w:pPr>
      <w:r>
        <w:t xml:space="preserve">5.2 BP-04: National Target Progress Monitoring</w:t>
      </w:r>
    </w:p>
    <w:p>
      <w:pPr>
        <w:spacing w:after="120" w:line="300"/>
      </w:pPr>
      <w:r>
        <w:rPr>
          <w:b w:val="false"/>
          <w:bCs w:val="false"/>
          <w:i w:val="false"/>
          <w:iCs w:val="false"/>
          <w:color w:val="000000"/>
          <w:sz w:val="22"/>
          <w:szCs w:val="22"/>
          <w:rFonts w:ascii="Arial" w:cs="Arial" w:eastAsia="Arial" w:hAnsi="Arial"/>
        </w:rPr>
        <w:t xml:space="preserve">Process Owner: REMA Senior Management / Policy Monitors. The dashboard displays all 22 national targets organised by 4 KM-GBF Goals, with progress bars using a 3-colour status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Colour</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Threshold</w:t>
            </w:r>
          </w:p>
        </w:tc>
        <w:tc>
          <w:tcPr>
            <w:tcW w:type="dxa" w:w="5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Meaning</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Green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 70%</w:t>
            </w:r>
          </w:p>
        </w:tc>
        <w:tc>
          <w:tcPr>
            <w:tcW w:type="dxa" w:w="5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track to meet 2030 target</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Amber</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40% - 69%</w:t>
            </w:r>
          </w:p>
        </w:tc>
        <w:tc>
          <w:tcPr>
            <w:tcW w:type="dxa" w:w="5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At risk — intervention may be needed</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Red</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40%</w:t>
            </w:r>
          </w:p>
        </w:tc>
        <w:tc>
          <w:tcPr>
            <w:tcW w:type="dxa" w:w="5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Behind schedule — urgent attention required</w:t>
            </w:r>
          </w:p>
        </w:tc>
      </w:tr>
    </w:tbl>
    <w:p>
      <w:pPr>
        <w:pStyle w:val="Heading2"/>
      </w:pPr>
      <w:r>
        <w:t xml:space="preserve">5.3 BP-05: User Account &amp; Role Management</w:t>
      </w:r>
    </w:p>
    <w:p>
      <w:pPr>
        <w:spacing w:after="120" w:line="300"/>
      </w:pPr>
      <w:r>
        <w:rPr>
          <w:b w:val="false"/>
          <w:bCs w:val="false"/>
          <w:i w:val="false"/>
          <w:iCs w:val="false"/>
          <w:color w:val="000000"/>
          <w:sz w:val="22"/>
          <w:szCs w:val="22"/>
          <w:rFonts w:ascii="Arial" w:cs="Arial" w:eastAsia="Arial" w:hAnsi="Arial"/>
        </w:rPr>
        <w:t xml:space="preserve">Process Owner: REMA Administrators. New users register with a default Policy Monitor (read-only) role; an administrator then assigns the appropriate role based on institutional mandate. Ongoing management includes suspending an account (with reason and optional auto-reactivation end date), permanent deactivation, role changes, and login-activity review — every action is audit-logged.</w:t>
      </w:r>
    </w:p>
    <w:p>
      <w:pPr>
        <w:pStyle w:val="Heading2"/>
      </w:pPr>
      <w:r>
        <w:t xml:space="preserve">5.4 BP-06: Role Change Request Workflow</w:t>
      </w:r>
    </w:p>
    <w:p>
      <w:pPr>
        <w:spacing w:after="120" w:line="300"/>
      </w:pPr>
      <w:r>
        <w:rPr>
          <w:b w:val="false"/>
          <w:bCs w:val="false"/>
          <w:i w:val="false"/>
          <w:iCs w:val="false"/>
          <w:color w:val="000000"/>
          <w:sz w:val="22"/>
          <w:szCs w:val="22"/>
          <w:rFonts w:ascii="Arial" w:cs="Arial" w:eastAsia="Arial" w:hAnsi="Arial"/>
        </w:rPr>
        <w:t xml:space="preserve">Process Owner: requesting user (initiator) / REMA Administrator (approver). A user submits a role change request with a desired role and written justification; the request is created with status 'pending'. An administrator evaluates the justification against institutional need and either approves it — the user's role updates immediately with notification — or rejects it with a recorded reason, also notified to the user. Every decision is audit-logged.</w:t>
      </w:r>
    </w:p>
    <w:p>
      <w:pPr>
        <w:pStyle w:val="Heading2"/>
      </w:pPr>
      <w:r>
        <w:t xml:space="preserve">5.5 BP-07: Data Export &amp; CBD Reporting</w:t>
      </w:r>
    </w:p>
    <w:p>
      <w:pPr>
        <w:spacing w:after="120" w:line="300"/>
      </w:pPr>
      <w:r>
        <w:rPr>
          <w:b w:val="false"/>
          <w:bCs w:val="false"/>
          <w:i w:val="false"/>
          <w:iCs w:val="false"/>
          <w:color w:val="000000"/>
          <w:sz w:val="22"/>
          <w:szCs w:val="22"/>
          <w:rFonts w:ascii="Arial" w:cs="Arial" w:eastAsia="Arial" w:hAnsi="Arial"/>
        </w:rPr>
        <w:t xml:space="preserve">Process Owner: REMA Reporting Officers. Officers select an export scope (by tool, date range, district, NBSAP target, or full dataset) and a format (CSV for spreadsheet analysis, PDF for distribution, JSON for system interoperability). For CBD reporting specifically, indicator data is mapped to the KM-GBF 3-tier structure: Headline indicators become Tier 1 (internationally comparable), Component indicators become Tier 2 (implementation detail), and Binary indicators become Tier 3 (policy condition assessments).</w:t>
      </w:r>
    </w:p>
    <w:p>
      <w:pPr>
        <w:pStyle w:val="Heading2"/>
      </w:pPr>
      <w:r>
        <w:t xml:space="preserve">5.6 BP-08: Geographic &amp; Biodiversity Data Integration</w:t>
      </w:r>
    </w:p>
    <w:p>
      <w:pPr>
        <w:spacing w:after="120" w:line="300"/>
      </w:pPr>
      <w:r>
        <w:rPr>
          <w:b w:val="false"/>
          <w:bCs w:val="false"/>
          <w:i w:val="false"/>
          <w:iCs w:val="false"/>
          <w:color w:val="000000"/>
          <w:sz w:val="22"/>
          <w:szCs w:val="22"/>
          <w:rFonts w:ascii="Arial" w:cs="Arial" w:eastAsia="Arial" w:hAnsi="Arial"/>
        </w:rPr>
        <w:t xml:space="preserve">Process Owner: System (fully automated). GBIF species occurrence data is queried for Rwanda (country=RW), rate-limited to 1 request/second, proxied through a Supabase Edge Function to avoid CORS issues, and auto-refreshed on the map every 30-60 seconds. RBIS integration monitors 8 predefined data streams with tracked connection status (connected/disconnected/error) and maintains linkage to specific NBSAP indicators. Static GeoJSON layers provide Rwanda's 30 district boundaries, protected area polygons, river network lines, and lake boundaries.</w:t>
      </w:r>
    </w:p>
    <w:p>
      <w:pPr>
        <w:pStyle w:val="Heading2"/>
      </w:pPr>
      <w:r>
        <w:t xml:space="preserve">5.7 BP-09: Risk &amp; Compliance Management</w:t>
      </w:r>
    </w:p>
    <w:p>
      <w:pPr>
        <w:spacing w:after="120" w:line="300"/>
      </w:pPr>
      <w:r>
        <w:rPr>
          <w:b w:val="false"/>
          <w:bCs w:val="false"/>
          <w:i w:val="false"/>
          <w:iCs w:val="false"/>
          <w:color w:val="000000"/>
          <w:sz w:val="22"/>
          <w:szCs w:val="22"/>
          <w:rFonts w:ascii="Arial" w:cs="Arial" w:eastAsia="Arial" w:hAnsi="Arial"/>
        </w:rPr>
        <w:t xml:space="preserve">Process Owner: REMA / Policy Monitors. The Risk Register categorises risks by type and severity (High/Medium/Low), with each entry recording description, likelihood, impact, mitigation, and owner; active risks are flagged for dashboard visibility and reviewed periodically. Compliance tracking monitors EIA compliance per district and sector, with compliance scores auto-calculated from T06 submissions, district-level compliance visible on the map, and non-compliance flagged for follow-up.</w:t>
      </w:r>
    </w:p>
    <w:p>
      <w:r>
        <w:br w:type="page"/>
      </w:r>
    </w:p>
    <w:p>
      <w:pPr>
        <w:pStyle w:val="Heading1"/>
      </w:pPr>
      <w:r>
        <w:t xml:space="preserve">6. Process Integration Map</w:t>
      </w:r>
    </w:p>
    <w:p>
      <w:pPr>
        <w:spacing w:after="120" w:line="300"/>
      </w:pPr>
      <w:r>
        <w:rPr>
          <w:b w:val="false"/>
          <w:bCs w:val="false"/>
          <w:i w:val="false"/>
          <w:iCs w:val="false"/>
          <w:color w:val="000000"/>
          <w:sz w:val="22"/>
          <w:szCs w:val="22"/>
          <w:rFonts w:ascii="Arial" w:cs="Arial" w:eastAsia="Arial" w:hAnsi="Arial"/>
        </w:rPr>
        <w:t xml:space="preserve">The diagram below shows how the nine business processes interact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BP-01 (Data Collection)</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BP-02 (Verification)</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 Approved --&gt; BP-03 (Auto Metrics) --&gt; BP-04 (Target Monitoring)</w:t>
            </w:r>
          </w:p>
          <w:p>
            <w:pPr>
              <w:spacing w:after="0"/>
            </w:pPr>
            <w:r>
              <w:rPr>
                <w:color w:val="444444"/>
                <w:sz w:val="16"/>
                <w:szCs w:val="16"/>
                <w:rFonts w:ascii="Courier New" w:cs="Courier New" w:eastAsia="Courier New" w:hAnsi="Courier New"/>
              </w:rPr>
              <w:t xml:space="preserve">    |                                              |</w:t>
            </w:r>
          </w:p>
          <w:p>
            <w:pPr>
              <w:spacing w:after="0"/>
            </w:pPr>
            <w:r>
              <w:rPr>
                <w:color w:val="444444"/>
                <w:sz w:val="16"/>
                <w:szCs w:val="16"/>
                <w:rFonts w:ascii="Courier New" w:cs="Courier New" w:eastAsia="Courier New" w:hAnsi="Courier New"/>
              </w:rPr>
              <w:t xml:space="preserve">    |                                              v</w:t>
            </w:r>
          </w:p>
          <w:p>
            <w:pPr>
              <w:spacing w:after="0"/>
            </w:pPr>
            <w:r>
              <w:rPr>
                <w:color w:val="444444"/>
                <w:sz w:val="16"/>
                <w:szCs w:val="16"/>
                <w:rFonts w:ascii="Courier New" w:cs="Courier New" w:eastAsia="Courier New" w:hAnsi="Courier New"/>
              </w:rPr>
              <w:t xml:space="preserve">    |                                        BP-07 (Export &amp; CBD Reporting)</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 Rejected --&gt; Back to BP-01 (Reporter revises &amp; resubmits)</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BP-05 (User Management) &lt;--&gt; BP-06 (Role Change Requests)</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BP-08 (External Data) --&gt; BP-04 (Target Monitoring - map &amp; RBIS views)</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BP-09 (Risk &amp; Compliance) &lt;-- BP-01 (fed by T06 EIA compliance data)</w:t>
            </w:r>
          </w:p>
        </w:tc>
      </w:tr>
    </w:tbl>
    <w:p>
      <w:r>
        <w:br w:type="page"/>
      </w:r>
    </w:p>
    <w:p>
      <w:pPr>
        <w:pStyle w:val="Heading1"/>
      </w:pPr>
      <w:r>
        <w:t xml:space="preserve">7.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60"/>
        <w:gridCol w:w="3500"/>
      </w:tblGrid>
      <w:tr>
        <w:trPr>
          <w:tblHeader/>
        </w:trPr>
        <w:tc>
          <w:tcPr>
            <w:tcW w:type="dxa" w:w="3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KPI</w:t>
            </w:r>
          </w:p>
        </w:tc>
        <w:tc>
          <w:tcPr>
            <w:tcW w:type="dxa" w:w="2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Target</w:t>
            </w:r>
          </w:p>
        </w:tc>
        <w:tc>
          <w:tcPr>
            <w:tcW w:type="dxa" w:w="3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Measurement Source</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Average report verification turnaround</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48 hours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 Queue timestamps</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Percentage of districts with 'submitted' status</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&gt; 90%</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 compliance tracking</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Number of reports submitted per quarter</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&gt; 50 across all tools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 report counts</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uptime</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99.5%</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Vercel/Supabase monitoring</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 log completeness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100% of system actions logged</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 log table</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CBD export readiness</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 data exportable in 3-tier structure</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Export functionality</w:t>
            </w:r>
          </w:p>
        </w:tc>
      </w:tr>
    </w:tbl>
    <w:p>
      <w:r>
        <w:br w:type="page"/>
      </w:r>
    </w:p>
    <w:p>
      <w:pPr>
        <w:pStyle w:val="Heading1"/>
      </w:pPr>
      <w:r>
        <w:t xml:space="preserve">8. Process Improvement Opportunities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9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Opportunity</w:t>
            </w:r>
          </w:p>
        </w:tc>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Current State</w:t>
            </w:r>
          </w:p>
        </w:tc>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Future State</w:t>
            </w:r>
          </w:p>
        </w:tc>
        <w:tc>
          <w:tcPr>
            <w:tcW w:type="dxa" w:w="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Priority</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notifications for overdue reports</w:t>
            </w:r>
          </w:p>
        </w:tc>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follow-up</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Scheduled reminders to districts with 'missing' status</w:t>
            </w:r>
          </w:p>
        </w:tc>
        <w:tc>
          <w:tcPr>
            <w:tcW w:type="dxa" w:w="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High</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Multi-language support</w:t>
            </w:r>
          </w:p>
        </w:tc>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English only</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Kinyarwanda and French translations</w:t>
            </w:r>
          </w:p>
        </w:tc>
        <w:tc>
          <w:tcPr>
            <w:tcW w:type="dxa" w:w="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Medium</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Mobile application</w:t>
            </w:r>
          </w:p>
        </w:tc>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Responsive web only</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Native iOS/Android app for field data collection</w:t>
            </w:r>
          </w:p>
        </w:tc>
        <w:tc>
          <w:tcPr>
            <w:tcW w:type="dxa" w:w="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Medium</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Offline data collection</w:t>
            </w:r>
          </w:p>
        </w:tc>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Online only</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Offline-capable forms with sync-when-connected</w:t>
            </w:r>
          </w:p>
        </w:tc>
        <w:tc>
          <w:tcPr>
            <w:tcW w:type="dxa" w:w="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Medium</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CBD report generation</w:t>
            </w:r>
          </w:p>
        </w:tc>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Manual compilation from exports</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One-click CBD National Report draft</w:t>
            </w:r>
          </w:p>
        </w:tc>
        <w:tc>
          <w:tcPr>
            <w:tcW w:type="dxa" w:w="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High</w:t>
            </w:r>
          </w:p>
        </w:tc>
      </w:tr>
    </w:tbl>
    <w:p>
      <w:r>
        <w:br w:type="page"/>
      </w:r>
    </w:p>
    <w:p>
      <w:pPr>
        <w:pStyle w:val="Heading1"/>
      </w:pPr>
      <w:r>
        <w:t xml:space="preserve">9. Document Approval</w:t>
      </w:r>
    </w:p>
    <w:p>
      <w:pPr>
        <w:spacing w:after="120" w:line="300"/>
      </w:pPr>
      <w:r>
        <w:rPr>
          <w:b w:val="false"/>
          <w:bCs w:val="false"/>
          <w:i w:val="false"/>
          <w:iCs w:val="false"/>
          <w:color w:val="000000"/>
          <w:sz w:val="22"/>
          <w:szCs w:val="22"/>
          <w:rFonts w:ascii="Arial" w:cs="Arial" w:eastAsia="Arial" w:hAnsi="Arial"/>
        </w:rPr>
        <w:t xml:space="preserve">The undersigned confirm that this Business Process Document has been reviewed and is approved as an accurate description of the Rwanda NBSAP Monitoring Dashboard's business processes.</w:t>
      </w:r>
    </w:p>
    <w:p>
      <w:pPr>
        <w:spacing w:after="120"/>
      </w:pPr>
      <w:r>
        <w:rPr>
          <w:sz w:val="2"/>
          <w:szCs w:val="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Name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Signature</w:t>
            </w:r>
          </w:p>
        </w:tc>
        <w:tc>
          <w:tcPr>
            <w:tcW w:type="dxa" w:w="1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Prepared by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by</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(REMA)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(Ministry of Environment)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8C" w:color="auto" w:val="clear"/>
            <w:tcMar>
              <w:top w:type="dxa" w:w="1440"/>
              <w:left w:type="dxa" w:w="720"/>
              <w:bottom w:type="dxa" w:w="1440"/>
              <w:right w:type="dxa" w:w="720"/>
            </w:tcMar>
          </w:tcPr>
          <w:p>
            <w:pPr>
              <w:spacing w:after="200"/>
              <w:jc w:val="center"/>
            </w:pPr>
            <w:r>
              <w:rPr>
                <w:b/>
                <w:bCs/>
                <w:i w:val="false"/>
                <w:iCs w:val="false"/>
                <w:color w:val="FFFFFF"/>
                <w:sz w:val="48"/>
                <w:szCs w:val="48"/>
                <w:rFonts w:ascii="Arial" w:cs="Arial" w:eastAsia="Arial" w:hAnsi="Arial"/>
              </w:rPr>
              <w:t xml:space="preserve">PART 3 OF 4</w:t>
            </w:r>
          </w:p>
          <w:p>
            <w:r>
              <w:rPr>
                <w:color w:val="FFFFFF"/>
                <w:sz w:val="12"/>
                <w:szCs w:val="12"/>
              </w:rPr>
              <w:t xml:space="preserve"> </w:t>
            </w:r>
          </w:p>
          <w:p>
            <w:pPr>
              <w:spacing w:after="200"/>
              <w:jc w:val="center"/>
            </w:pPr>
            <w:r>
              <w:rPr>
                <w:b/>
                <w:bCs/>
                <w:i w:val="false"/>
                <w:iCs w:val="false"/>
                <w:color w:val="FFFFFF"/>
                <w:sz w:val="96"/>
                <w:szCs w:val="96"/>
                <w:rFonts w:ascii="Arial" w:cs="Arial" w:eastAsia="Arial" w:hAnsi="Arial"/>
              </w:rPr>
              <w:t xml:space="preserve">SRS</w:t>
            </w:r>
          </w:p>
          <w:p>
            <w:r>
              <w:rPr>
                <w:color w:val="FFFFFF"/>
                <w:sz w:val="12"/>
                <w:szCs w:val="12"/>
              </w:rPr>
              <w:t xml:space="preserve"> </w:t>
            </w:r>
          </w:p>
          <w:p>
            <w:pPr>
              <w:spacing w:after="200"/>
              <w:jc w:val="center"/>
            </w:pPr>
            <w:r>
              <w:rPr>
                <w:b w:val="false"/>
                <w:bCs w:val="false"/>
                <w:i/>
                <w:iCs/>
                <w:color w:val="FFFFFF"/>
                <w:sz w:val="52"/>
                <w:szCs w:val="52"/>
                <w:rFonts w:ascii="Arial" w:cs="Arial" w:eastAsia="Arial" w:hAnsi="Arial"/>
              </w:rPr>
              <w:t xml:space="preserve">Software Requirements Specification</w:t>
            </w:r>
          </w:p>
          <w:p>
            <w:r>
              <w:rPr>
                <w:color w:val="FFFFFF"/>
                <w:sz w:val="12"/>
                <w:szCs w:val="12"/>
              </w:rPr>
              <w:t xml:space="preserve"> </w:t>
            </w:r>
          </w:p>
          <w:p>
            <w:pPr>
              <w:spacing w:after="0"/>
              <w:jc w:val="center"/>
            </w:pPr>
            <w:r>
              <w:rPr>
                <w:b w:val="false"/>
                <w:bCs w:val="false"/>
                <w:i w:val="false"/>
                <w:iCs w:val="false"/>
                <w:color w:val="FFFFFF"/>
                <w:sz w:val="40"/>
                <w:szCs w:val="40"/>
                <w:rFonts w:ascii="Arial" w:cs="Arial" w:eastAsia="Arial" w:hAnsi="Arial"/>
              </w:rPr>
              <w:t xml:space="preserve">Details system use cases, behaviours, validation rules, and error handling for developers, testers, and QA.</w:t>
            </w:r>
          </w:p>
        </w:tc>
      </w:tr>
    </w:tbl>
    <w:p>
      <w:r>
        <w:br w:type="page"/>
      </w:r>
    </w:p>
    <w:p>
      <w:pPr>
        <w:pStyle w:val="Heading1"/>
      </w:pPr>
      <w:r>
        <w:t xml:space="preserve">1. Introduction</w:t>
      </w:r>
    </w:p>
    <w:p>
      <w:pPr>
        <w:pStyle w:val="Heading2"/>
      </w:pPr>
      <w:r>
        <w:t xml:space="preserve">1.1 Purpose</w:t>
      </w:r>
    </w:p>
    <w:p>
      <w:pPr>
        <w:spacing w:after="120" w:line="300"/>
      </w:pPr>
      <w:r>
        <w:rPr>
          <w:b w:val="false"/>
          <w:bCs w:val="false"/>
          <w:i w:val="false"/>
          <w:iCs w:val="false"/>
          <w:color w:val="000000"/>
          <w:sz w:val="22"/>
          <w:szCs w:val="22"/>
          <w:rFonts w:ascii="Arial" w:cs="Arial" w:eastAsia="Arial" w:hAnsi="Arial"/>
        </w:rPr>
        <w:t xml:space="preserve">This Software Requirements Specification (SRS) defines the technical behaviour of the Rwanda NBSAP Monitoring Dashboard: its use cases, system behaviours, validation rules, and error handling. Where the Requirements Specification (RS) describes what the system must do from a business perspective, this SRS describes precisely how the software behaves, and serves as the definitive technical reference during development, testing, and audit within the software development lifecycle (SDLC).</w:t>
      </w:r>
    </w:p>
    <w:p>
      <w:pPr>
        <w:pStyle w:val="Heading2"/>
      </w:pPr>
      <w:r>
        <w:t xml:space="preserve">1.2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Audience</w:t>
            </w:r>
          </w:p>
        </w:tc>
        <w:tc>
          <w:tcPr>
            <w:tcW w:type="dxa" w:w="6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of This Document</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Software Developers</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Implementation reference for use cases, validation logic, and error handling behaviour</w:t>
            </w:r>
          </w:p>
        </w:tc>
      </w:tr>
      <w:tr>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QA / Testers</w:t>
            </w:r>
          </w:p>
        </w:tc>
        <w:tc>
          <w:tcPr>
            <w:tcW w:type="dxa" w:w="6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Source of testable conditions for use case flows, validation rules, and error scenarios</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 Architects</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Confirms functional behaviour aligns with the System Architecture Document</w:t>
            </w:r>
          </w:p>
        </w:tc>
      </w:tr>
      <w:tr>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Project Managers</w:t>
            </w:r>
          </w:p>
        </w:tc>
        <w:tc>
          <w:tcPr>
            <w:tcW w:type="dxa" w:w="6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Tracks technical scope and acceptance criteria against the project plan</w:t>
            </w:r>
          </w:p>
        </w:tc>
      </w:tr>
      <w:tr>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Business Stakeholders</w:t>
            </w:r>
          </w:p>
        </w:tc>
        <w:tc>
          <w:tcPr>
            <w:tcW w:type="dxa" w:w="6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Confirms technical behaviour matches business intent from the RS and BPD</w:t>
            </w:r>
          </w:p>
        </w:tc>
      </w:tr>
      <w:tr>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Security Auditors</w:t>
            </w:r>
          </w:p>
        </w:tc>
        <w:tc>
          <w:tcPr>
            <w:tcW w:type="dxa" w:w="6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Reference for authentication, session, and error-handling controls (Sections 3 and 5)</w:t>
            </w:r>
          </w:p>
        </w:tc>
      </w:tr>
    </w:tbl>
    <w:p>
      <w:r>
        <w:br w:type="page"/>
      </w:r>
    </w:p>
    <w:p>
      <w:pPr>
        <w:pStyle w:val="Heading1"/>
      </w:pPr>
      <w:r>
        <w:t xml:space="preserve">2. Use Cases</w:t>
      </w:r>
    </w:p>
    <w:p>
      <w:pPr>
        <w:pStyle w:val="Heading2"/>
      </w:pPr>
      <w:r>
        <w:t xml:space="preserve">2.1 Use Case Diagram Overview</w:t>
      </w:r>
    </w:p>
    <w:p>
      <w:pPr>
        <w:spacing w:after="120" w:line="300"/>
      </w:pPr>
      <w:r>
        <w:rPr>
          <w:b w:val="false"/>
          <w:bCs w:val="false"/>
          <w:i w:val="false"/>
          <w:iCs w:val="false"/>
          <w:color w:val="000000"/>
          <w:sz w:val="22"/>
          <w:szCs w:val="22"/>
          <w:rFonts w:ascii="Arial" w:cs="Arial" w:eastAsia="Arial" w:hAnsi="Arial"/>
        </w:rPr>
        <w:t xml:space="preserve">The NBSAP Monitoring Dashboard's primary actors are: REMA Administrator, Sector Reporter, Local Reporter, Policy Monitor, Development Partner, Public Viewer, and the System itself (for automated behaviours such as metric calculation and notification dispatch). The four use cases below illustrate the core interactions common to most authenticated roles.</w:t>
      </w:r>
    </w:p>
    <w:p>
      <w:pPr>
        <w:pStyle w:val="Heading2"/>
      </w:pPr>
      <w:r>
        <w:t xml:space="preserve">2.2 Use Case Specifications</w:t>
      </w:r>
    </w:p>
    <w:p>
      <w:pPr>
        <w:pStyle w:val="Heading3"/>
      </w:pPr>
      <w:r>
        <w:t xml:space="preserve">UC-001: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ID</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UC-001</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Name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User Login</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Actor(s)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Any registered user (all roles)</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User navigates to the application and submits login credentials</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Preconditions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User holds a registered account with a known email and password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Postconditions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 valid session (JWT access + refresh token) is established and the user is redirected to the dashboard appropriate to their role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Main Flow</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User enters email and password on the login screen</w:t>
            </w:r>
          </w:p>
          <w:p>
            <w:pPr>
              <w:spacing w:after="30"/>
            </w:pPr>
            <w:r>
              <w:rPr>
                <w:sz w:val="20"/>
                <w:szCs w:val="20"/>
                <w:rFonts w:ascii="Arial" w:cs="Arial" w:eastAsia="Arial" w:hAnsi="Arial"/>
              </w:rPr>
              <w:t xml:space="preserve">2. System validates credentials against the password hash (Supabase Auth)</w:t>
            </w:r>
          </w:p>
          <w:p>
            <w:pPr>
              <w:spacing w:after="30"/>
            </w:pPr>
            <w:r>
              <w:rPr>
                <w:sz w:val="20"/>
                <w:szCs w:val="20"/>
                <w:rFonts w:ascii="Arial" w:cs="Arial" w:eastAsia="Arial" w:hAnsi="Arial"/>
              </w:rPr>
              <w:t xml:space="preserve">3. System checks the account status (active / suspended / deactivated)</w:t>
            </w:r>
          </w:p>
          <w:p>
            <w:pPr>
              <w:spacing w:after="30"/>
            </w:pPr>
            <w:r>
              <w:rPr>
                <w:sz w:val="20"/>
                <w:szCs w:val="20"/>
                <w:rFonts w:ascii="Arial" w:cs="Arial" w:eastAsia="Arial" w:hAnsi="Arial"/>
              </w:rPr>
              <w:t xml:space="preserve">4. System creates a session and issues a JWT access token and refresh token</w:t>
            </w:r>
          </w:p>
          <w:p>
            <w:pPr>
              <w:spacing w:after="30"/>
            </w:pPr>
            <w:r>
              <w:rPr>
                <w:sz w:val="20"/>
                <w:szCs w:val="20"/>
                <w:rFonts w:ascii="Arial" w:cs="Arial" w:eastAsia="Arial" w:hAnsi="Arial"/>
              </w:rPr>
              <w:t xml:space="preserve">5. System redirects the user to their role-appropriate dashboard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Alternative Flow(s)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pPr>
              <w:spacing w:after="30"/>
            </w:pPr>
            <w:r>
              <w:rPr>
                <w:sz w:val="20"/>
                <w:szCs w:val="20"/>
                <w:rFonts w:ascii="Arial" w:cs="Arial" w:eastAsia="Arial" w:hAnsi="Arial"/>
              </w:rPr>
              <w:t xml:space="preserve">1. Alt Flow A — MFA enabled: after step 2, system prompts for a one-time password (OTP); user enters OTP; system validates OTP before proceeding to step 3</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Exception Flow(s)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E1 — Invalid credentials: system displays a generic authentication error, logs the failed attempt, and locks the account after 5 consecutive failures</w:t>
            </w:r>
          </w:p>
          <w:p>
            <w:pPr>
              <w:spacing w:after="30"/>
            </w:pPr>
            <w:r>
              <w:rPr>
                <w:sz w:val="20"/>
                <w:szCs w:val="20"/>
                <w:rFonts w:ascii="Arial" w:cs="Arial" w:eastAsia="Arial" w:hAnsi="Arial"/>
              </w:rPr>
              <w:t xml:space="preserve">2. E2 — Inactive/suspended account: system displays an account-status error and redirects the user to an administrator contact page</w:t>
            </w:r>
          </w:p>
        </w:tc>
      </w:tr>
    </w:tbl>
    <w:p>
      <w:pPr>
        <w:spacing w:after="160"/>
      </w:pPr>
      <w:r>
        <w:rPr>
          <w:sz w:val="2"/>
          <w:szCs w:val="2"/>
        </w:rPr>
      </w:r>
    </w:p>
    <w:p>
      <w:pPr>
        <w:pStyle w:val="Heading3"/>
      </w:pPr>
      <w:r>
        <w:t xml:space="preserve">UC-002: Create New Record (Submit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ID</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UC-002</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Name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Create New Record (Submit Report)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Actor(s)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Sector Reporter, Local Reporter</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Reporter selects a reporting tool (T01-T07) to begin a new submission</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Preconditions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User is authenticated and holds report-submission permission for the selected tool/district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Postconditions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 new report record exists with status 'Draft' or 'Pending Approval', and an audit log entry is created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Main Flow</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User opens the structured form for the selected tool (T01-T07)</w:t>
            </w:r>
          </w:p>
          <w:p>
            <w:pPr>
              <w:spacing w:after="30"/>
            </w:pPr>
            <w:r>
              <w:rPr>
                <w:sz w:val="20"/>
                <w:szCs w:val="20"/>
                <w:rFonts w:ascii="Arial" w:cs="Arial" w:eastAsia="Arial" w:hAnsi="Arial"/>
              </w:rPr>
              <w:t xml:space="preserve">2. System pre-fills reporter identity and submission timestamp</w:t>
            </w:r>
          </w:p>
          <w:p>
            <w:pPr>
              <w:spacing w:after="30"/>
            </w:pPr>
            <w:r>
              <w:rPr>
                <w:sz w:val="20"/>
                <w:szCs w:val="20"/>
                <w:rFonts w:ascii="Arial" w:cs="Arial" w:eastAsia="Arial" w:hAnsi="Arial"/>
              </w:rPr>
              <w:t xml:space="preserve">3. User completes the required and optional fields</w:t>
            </w:r>
          </w:p>
          <w:p>
            <w:pPr>
              <w:spacing w:after="30"/>
            </w:pPr>
            <w:r>
              <w:rPr>
                <w:sz w:val="20"/>
                <w:szCs w:val="20"/>
                <w:rFonts w:ascii="Arial" w:cs="Arial" w:eastAsia="Arial" w:hAnsi="Arial"/>
              </w:rPr>
              <w:t xml:space="preserve">4. User uploads supporting evidence attachments</w:t>
            </w:r>
          </w:p>
          <w:p>
            <w:pPr>
              <w:spacing w:after="30"/>
            </w:pPr>
            <w:r>
              <w:rPr>
                <w:sz w:val="20"/>
                <w:szCs w:val="20"/>
                <w:rFonts w:ascii="Arial" w:cs="Arial" w:eastAsia="Arial" w:hAnsi="Arial"/>
              </w:rPr>
              <w:t xml:space="preserve">5. User clicks Submit</w:t>
            </w:r>
          </w:p>
          <w:p>
            <w:pPr>
              <w:spacing w:after="30"/>
            </w:pPr>
            <w:r>
              <w:rPr>
                <w:sz w:val="20"/>
                <w:szCs w:val="20"/>
                <w:rFonts w:ascii="Arial" w:cs="Arial" w:eastAsia="Arial" w:hAnsi="Arial"/>
              </w:rPr>
              <w:t xml:space="preserve">6. System validates all field-level and business-logic rules</w:t>
            </w:r>
          </w:p>
          <w:p>
            <w:pPr>
              <w:spacing w:after="30"/>
            </w:pPr>
            <w:r>
              <w:rPr>
                <w:sz w:val="20"/>
                <w:szCs w:val="20"/>
                <w:rFonts w:ascii="Arial" w:cs="Arial" w:eastAsia="Arial" w:hAnsi="Arial"/>
              </w:rPr>
              <w:t xml:space="preserve">7. System saves the record with status 'Pending Approval'</w:t>
            </w:r>
          </w:p>
          <w:p>
            <w:pPr>
              <w:spacing w:after="30"/>
            </w:pPr>
            <w:r>
              <w:rPr>
                <w:sz w:val="20"/>
                <w:szCs w:val="20"/>
                <w:rFonts w:ascii="Arial" w:cs="Arial" w:eastAsia="Arial" w:hAnsi="Arial"/>
              </w:rPr>
              <w:t xml:space="preserve">8. System creates an audit log entry and notifies the assigned approver</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Alternative Flow(s)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pPr>
              <w:spacing w:after="30"/>
            </w:pPr>
            <w:r>
              <w:rPr>
                <w:sz w:val="20"/>
                <w:szCs w:val="20"/>
                <w:rFonts w:ascii="Arial" w:cs="Arial" w:eastAsia="Arial" w:hAnsi="Arial"/>
              </w:rPr>
              <w:t xml:space="preserve">1. Alt Flow — Save as Draft: user clicks Save Draft instead of Submit; record is stored with status 'Draft' and is not sent for approval until the user later submits it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Exception Flow(s)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E1 — Validation failure: system highlights the offending fields with specific error messages and does NOT save the record until errors are corrected</w:t>
            </w:r>
          </w:p>
        </w:tc>
      </w:tr>
    </w:tbl>
    <w:p>
      <w:pPr>
        <w:spacing w:after="160"/>
      </w:pPr>
      <w:r>
        <w:rPr>
          <w:sz w:val="2"/>
          <w:szCs w:val="2"/>
        </w:rPr>
      </w:r>
    </w:p>
    <w:p>
      <w:pPr>
        <w:pStyle w:val="Heading3"/>
      </w:pPr>
      <w:r>
        <w:t xml:space="preserve">UC-003: Approve / Reject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ID</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UC-003</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Name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Approve / Reject Record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Actor(s)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REMA Administrator, Sector Reporter (peer reviewer role)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 new submission appears in the Verification Queue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Preconditions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User holds approval permission and did not submit the record under review</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Postconditions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Report status is updated to 'Approved' or 'Rejected'; if approved, national metrics are recalculated automatically</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Main Flow</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Reviewer opens the Verification Queue and views the list of pending submissions</w:t>
            </w:r>
          </w:p>
          <w:p>
            <w:pPr>
              <w:spacing w:after="30"/>
            </w:pPr>
            <w:r>
              <w:rPr>
                <w:sz w:val="20"/>
                <w:szCs w:val="20"/>
                <w:rFonts w:ascii="Arial" w:cs="Arial" w:eastAsia="Arial" w:hAnsi="Arial"/>
              </w:rPr>
              <w:t xml:space="preserve">2. Reviewer opens a specific record to review its details and attachments</w:t>
            </w:r>
          </w:p>
          <w:p>
            <w:pPr>
              <w:spacing w:after="30"/>
            </w:pPr>
            <w:r>
              <w:rPr>
                <w:sz w:val="20"/>
                <w:szCs w:val="20"/>
                <w:rFonts w:ascii="Arial" w:cs="Arial" w:eastAsia="Arial" w:hAnsi="Arial"/>
              </w:rPr>
              <w:t xml:space="preserve">3. Reviewer adds review comments</w:t>
            </w:r>
          </w:p>
          <w:p>
            <w:pPr>
              <w:spacing w:after="30"/>
            </w:pPr>
            <w:r>
              <w:rPr>
                <w:sz w:val="20"/>
                <w:szCs w:val="20"/>
                <w:rFonts w:ascii="Arial" w:cs="Arial" w:eastAsia="Arial" w:hAnsi="Arial"/>
              </w:rPr>
              <w:t xml:space="preserve">4. Reviewer clicks Approve or Reject</w:t>
            </w:r>
          </w:p>
          <w:p>
            <w:pPr>
              <w:spacing w:after="30"/>
            </w:pPr>
            <w:r>
              <w:rPr>
                <w:sz w:val="20"/>
                <w:szCs w:val="20"/>
                <w:rFonts w:ascii="Arial" w:cs="Arial" w:eastAsia="Arial" w:hAnsi="Arial"/>
              </w:rPr>
              <w:t xml:space="preserve">5. System performs a segregation-of-duties check (reviewer != submitter)</w:t>
            </w:r>
          </w:p>
          <w:p>
            <w:pPr>
              <w:spacing w:after="30"/>
            </w:pPr>
            <w:r>
              <w:rPr>
                <w:sz w:val="20"/>
                <w:szCs w:val="20"/>
                <w:rFonts w:ascii="Arial" w:cs="Arial" w:eastAsia="Arial" w:hAnsi="Arial"/>
              </w:rPr>
              <w:t xml:space="preserve">6. System updates the record status accordingly</w:t>
            </w:r>
          </w:p>
          <w:p>
            <w:pPr>
              <w:spacing w:after="30"/>
            </w:pPr>
            <w:r>
              <w:rPr>
                <w:sz w:val="20"/>
                <w:szCs w:val="20"/>
                <w:rFonts w:ascii="Arial" w:cs="Arial" w:eastAsia="Arial" w:hAnsi="Arial"/>
              </w:rPr>
              <w:t xml:space="preserve">7. System notifies the submitter and other relevant parties</w:t>
            </w:r>
          </w:p>
          <w:p>
            <w:pPr>
              <w:spacing w:after="30"/>
            </w:pPr>
            <w:r>
              <w:rPr>
                <w:sz w:val="20"/>
                <w:szCs w:val="20"/>
                <w:rFonts w:ascii="Arial" w:cs="Arial" w:eastAsia="Arial" w:hAnsi="Arial"/>
              </w:rPr>
              <w:t xml:space="preserve">8. System creates an audit log entry recording the decision and rationale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Alternative Flow(s)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pPr>
              <w:spacing w:after="30"/>
            </w:pPr>
            <w:r>
              <w:rPr>
                <w:sz w:val="20"/>
                <w:szCs w:val="20"/>
                <w:rFonts w:ascii="Arial" w:cs="Arial" w:eastAsia="Arial" w:hAnsi="Arial"/>
              </w:rPr>
              <w:t xml:space="preserve">1. Alt Flow — Escalation: if the record remains pending beyond the 48-hour SLA, system automatically escalates to a REMA Administrator</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Exception Flow(s)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E1 — Self-approval attempt: system blocks the action and displays an error indicating the reviewer cannot approve their own submission</w:t>
            </w:r>
          </w:p>
        </w:tc>
      </w:tr>
    </w:tbl>
    <w:p>
      <w:pPr>
        <w:spacing w:after="160"/>
      </w:pPr>
      <w:r>
        <w:rPr>
          <w:sz w:val="2"/>
          <w:szCs w:val="2"/>
        </w:rPr>
      </w:r>
    </w:p>
    <w:p>
      <w:pPr>
        <w:pStyle w:val="Heading3"/>
      </w:pPr>
      <w:r>
        <w:t xml:space="preserve">UC-004: Generate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ID</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UC-004</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 Case Name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Generate Report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Actor(s)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REMA Administrator, Sector Reporter, Policy Monitor (read-only export)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User navigates to the Reports module to produce an export</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Preconditions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r>
              <w:rPr>
                <w:sz w:val="20"/>
                <w:szCs w:val="20"/>
                <w:rFonts w:ascii="Arial" w:cs="Arial" w:eastAsia="Arial" w:hAnsi="Arial"/>
              </w:rPr>
              <w:t xml:space="preserve">User is authenticated and holds export permission for the requested data scope</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Postconditions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r>
              <w:rPr>
                <w:sz w:val="20"/>
                <w:szCs w:val="20"/>
                <w:rFonts w:ascii="Arial" w:cs="Arial" w:eastAsia="Arial" w:hAnsi="Arial"/>
              </w:rPr>
              <w:t xml:space="preserve">A downloadable file (or emailed link) containing the requested data is produced</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Main Flow</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User navigates to the Reports page</w:t>
            </w:r>
          </w:p>
          <w:p>
            <w:pPr>
              <w:spacing w:after="30"/>
            </w:pPr>
            <w:r>
              <w:rPr>
                <w:sz w:val="20"/>
                <w:szCs w:val="20"/>
                <w:rFonts w:ascii="Arial" w:cs="Arial" w:eastAsia="Arial" w:hAnsi="Arial"/>
              </w:rPr>
              <w:t xml:space="preserve">2. User selects a report template or export scope (tool, date range, district, target)</w:t>
            </w:r>
          </w:p>
          <w:p>
            <w:pPr>
              <w:spacing w:after="30"/>
            </w:pPr>
            <w:r>
              <w:rPr>
                <w:sz w:val="20"/>
                <w:szCs w:val="20"/>
                <w:rFonts w:ascii="Arial" w:cs="Arial" w:eastAsia="Arial" w:hAnsi="Arial"/>
              </w:rPr>
              <w:t xml:space="preserve">3. User sets filters (date, category, department, status)</w:t>
            </w:r>
          </w:p>
          <w:p>
            <w:pPr>
              <w:spacing w:after="30"/>
            </w:pPr>
            <w:r>
              <w:rPr>
                <w:sz w:val="20"/>
                <w:szCs w:val="20"/>
                <w:rFonts w:ascii="Arial" w:cs="Arial" w:eastAsia="Arial" w:hAnsi="Arial"/>
              </w:rPr>
              <w:t xml:space="preserve">4. User selects the output format (PDF or Excel/CSV)</w:t>
            </w:r>
          </w:p>
          <w:p>
            <w:pPr>
              <w:spacing w:after="30"/>
            </w:pPr>
            <w:r>
              <w:rPr>
                <w:sz w:val="20"/>
                <w:szCs w:val="20"/>
                <w:rFonts w:ascii="Arial" w:cs="Arial" w:eastAsia="Arial" w:hAnsi="Arial"/>
              </w:rPr>
              <w:t xml:space="preserve">5. User clicks Generate</w:t>
            </w:r>
          </w:p>
          <w:p>
            <w:pPr>
              <w:spacing w:after="30"/>
            </w:pPr>
            <w:r>
              <w:rPr>
                <w:sz w:val="20"/>
                <w:szCs w:val="20"/>
                <w:rFonts w:ascii="Arial" w:cs="Arial" w:eastAsia="Arial" w:hAnsi="Arial"/>
              </w:rPr>
              <w:t xml:space="preserve">6. System queries the database for matching records</w:t>
            </w:r>
          </w:p>
          <w:p>
            <w:pPr>
              <w:spacing w:after="30"/>
            </w:pPr>
            <w:r>
              <w:rPr>
                <w:sz w:val="20"/>
                <w:szCs w:val="20"/>
                <w:rFonts w:ascii="Arial" w:cs="Arial" w:eastAsia="Arial" w:hAnsi="Arial"/>
              </w:rPr>
              <w:t xml:space="preserve">7. System compiles the export file</w:t>
            </w:r>
          </w:p>
          <w:p>
            <w:pPr>
              <w:spacing w:after="30"/>
            </w:pPr>
            <w:r>
              <w:rPr>
                <w:sz w:val="20"/>
                <w:szCs w:val="20"/>
                <w:rFonts w:ascii="Arial" w:cs="Arial" w:eastAsia="Arial" w:hAnsi="Arial"/>
              </w:rPr>
              <w:t xml:space="preserve">8. System returns a download link, or emails the file for larger exports</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Alternative Flow(s)</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tcPr>
          <w:p>
            <w:pPr>
              <w:spacing w:after="30"/>
            </w:pPr>
            <w:r>
              <w:rPr>
                <w:sz w:val="20"/>
                <w:szCs w:val="20"/>
                <w:rFonts w:ascii="Arial" w:cs="Arial" w:eastAsia="Arial" w:hAnsi="Arial"/>
              </w:rPr>
              <w:t xml:space="preserve">1. Alt Flow — JSON export: user selects JSON format for system-to-system interoperability (e.g. CBD reporting tools)</w:t>
            </w:r>
          </w:p>
        </w:tc>
      </w:tr>
      <w:t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Exception Flow(s)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tcPr>
          <w:p>
            <w:pPr>
              <w:spacing w:after="30"/>
            </w:pPr>
            <w:r>
              <w:rPr>
                <w:sz w:val="20"/>
                <w:szCs w:val="20"/>
                <w:rFonts w:ascii="Arial" w:cs="Arial" w:eastAsia="Arial" w:hAnsi="Arial"/>
              </w:rPr>
              <w:t xml:space="preserve">1. E1 — No data matches filters: system displays an informative message and does not generate an empty file</w:t>
            </w:r>
          </w:p>
        </w:tc>
      </w:tr>
    </w:tbl>
    <w:p>
      <w:r>
        <w:br w:type="page"/>
      </w:r>
    </w:p>
    <w:p>
      <w:pPr>
        <w:pStyle w:val="Heading1"/>
      </w:pPr>
      <w:r>
        <w:t xml:space="preserve">3. System Behaviours</w:t>
      </w:r>
    </w:p>
    <w:p>
      <w:pPr>
        <w:pStyle w:val="Heading2"/>
      </w:pPr>
      <w:r>
        <w:t xml:space="preserve">3.1 Authentication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Behaviour</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access tokens are created on login with a 30-minute to 1-hour expiry window</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Tokens auto-refresh silently on continued user activity, without forcing re-login</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 account is locked for 15 minutes after 5 consecutive failed login attempts</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active sessions are invalidated immediately when a user changes their password</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SB-AUTH-05</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REMA Administrator can force-expire any user's active session for security purposes</w:t>
            </w:r>
          </w:p>
        </w:tc>
      </w:tr>
    </w:tbl>
    <w:p>
      <w:pPr>
        <w:pStyle w:val="Heading2"/>
      </w:pPr>
      <w:r>
        <w:t xml:space="preserve">3.2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 Event</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Notification Type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Recipients</w:t>
            </w:r>
          </w:p>
        </w:tc>
        <w:tc>
          <w:tcPr>
            <w:tcW w:type="dxa" w:w="2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Timing</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New report submission</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 real-time push</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Assigned reviewers</w:t>
            </w:r>
          </w:p>
        </w:tc>
        <w:tc>
          <w:tcPr>
            <w:tcW w:type="dxa" w:w="2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approved</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 real-time push</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Submitting reporter</w:t>
            </w:r>
          </w:p>
        </w:tc>
        <w:tc>
          <w:tcPr>
            <w:tcW w:type="dxa" w:w="2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rejected</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 real-time push (with reason)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Submitting reporter</w:t>
            </w:r>
          </w:p>
        </w:tc>
        <w:tc>
          <w:tcPr>
            <w:tcW w:type="dxa" w:w="2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 SLA breach (48h)</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escalation alert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Administrator</w:t>
            </w:r>
          </w:p>
        </w:tc>
        <w:tc>
          <w:tcPr>
            <w:tcW w:type="dxa" w:w="2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SLA threshold</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account created</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welcome notification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New user</w:t>
            </w:r>
          </w:p>
        </w:tc>
        <w:tc>
          <w:tcPr>
            <w:tcW w:type="dxa" w:w="2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Password reset requested</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Email link</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Requesting user</w:t>
            </w:r>
          </w:p>
        </w:tc>
        <w:tc>
          <w:tcPr>
            <w:tcW w:type="dxa" w:w="2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Immediate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Scheduled report ready</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 optional email link</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requester</w:t>
            </w:r>
          </w:p>
        </w:tc>
        <w:tc>
          <w:tcPr>
            <w:tcW w:type="dxa" w:w="2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generation complete</w:t>
            </w:r>
          </w:p>
        </w:tc>
      </w:tr>
    </w:tbl>
    <w:p>
      <w:pPr>
        <w:pStyle w:val="Heading2"/>
      </w:pPr>
      <w:r>
        <w:t xml:space="preserve">3.3 Data Autosave &amp;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Behaviour</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SB-LOCK-01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Long-form report drafts auto-save every 2 minutes while being edited</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SB-LOCK-02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record is locked for editing while one user has it open, to prevent concurrent edit conflicts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SB-LOCK-03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 editing lock automatically releases after 10 minutes of inactivity</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SB-LOCK-04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records become read-only; corrections require a new linked submission rather than direct edits</w:t>
            </w:r>
          </w:p>
        </w:tc>
      </w:tr>
    </w:tbl>
    <w:p>
      <w:r>
        <w:br w:type="page"/>
      </w:r>
    </w:p>
    <w:p>
      <w:pPr>
        <w:pStyle w:val="Heading1"/>
      </w:pPr>
      <w:r>
        <w:t xml:space="preserve">4. Validation Rules</w:t>
      </w:r>
    </w:p>
    <w:p>
      <w:pPr>
        <w:pStyle w:val="Heading2"/>
      </w:pPr>
      <w:r>
        <w:t xml:space="preserve">4.1 Field-Level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Field Type</w:t>
            </w:r>
          </w:p>
        </w:tc>
        <w:tc>
          <w:tcPr>
            <w:tcW w:type="dxa" w:w="3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Validation Rule</w:t>
            </w:r>
          </w:p>
        </w:tc>
        <w:tc>
          <w:tcPr>
            <w:tcW w:type="dxa" w:w="3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Error Message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Email</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match RFC 5322 syntax and be unique across user accounts</w:t>
            </w:r>
          </w:p>
        </w:tc>
        <w:tc>
          <w:tcPr>
            <w:tcW w:type="dxa" w:w="3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enter a valid, unused email address."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Password (creation)</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Minimum 8 characters, must include upper/lowercase and a number</w:t>
            </w:r>
          </w:p>
        </w:tc>
        <w:tc>
          <w:tcPr>
            <w:tcW w:type="dxa" w:w="3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"Password does not meet complexity requirements."</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Date fields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be valid ISO 8601 (YYYY-MM-DD); end date must not precede start date</w:t>
            </w:r>
          </w:p>
        </w:tc>
        <w:tc>
          <w:tcPr>
            <w:tcW w:type="dxa" w:w="3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enter a valid date."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Numeric fields</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fall within the defined valid range and respect 2-decimal precision</w:t>
            </w:r>
          </w:p>
        </w:tc>
        <w:tc>
          <w:tcPr>
            <w:tcW w:type="dxa" w:w="3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"Value is outside the accepted range."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Required text</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be non-empty and within the field's defined maximum length</w:t>
            </w:r>
          </w:p>
        </w:tc>
        <w:tc>
          <w:tcPr>
            <w:tcW w:type="dxa" w:w="3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"This field is required."</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Phone / Mobile</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Must conform to E.164 international format</w:t>
            </w:r>
          </w:p>
        </w:tc>
        <w:tc>
          <w:tcPr>
            <w:tcW w:type="dxa" w:w="3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enter a valid phone number, e.g. +250..."</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uploads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Restricted to allowed types (PDF, JPG, PNG, DOCX) and maximum 10 MB</w:t>
            </w:r>
          </w:p>
        </w:tc>
        <w:tc>
          <w:tcPr>
            <w:tcW w:type="dxa" w:w="3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type not supported or exceeds 10 MB limit."</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Dropdown / lookup</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Selected value must exist in the corresponding reference table</w:t>
            </w:r>
          </w:p>
        </w:tc>
        <w:tc>
          <w:tcPr>
            <w:tcW w:type="dxa" w:w="3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select a valid option from the list."</w:t>
            </w:r>
          </w:p>
        </w:tc>
      </w:tr>
    </w:tbl>
    <w:p>
      <w:pPr>
        <w:pStyle w:val="Heading2"/>
      </w:pPr>
      <w:r>
        <w:t xml:space="preserve">4.2 Business Logic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4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Validation Rule</w:t>
            </w:r>
          </w:p>
        </w:tc>
        <w:tc>
          <w:tcPr>
            <w:tcW w:type="dxa" w:w="3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BLV-01</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date must be greater than or equal to start date for any reporting period</w:t>
            </w:r>
          </w:p>
        </w:tc>
        <w:tc>
          <w:tcPr>
            <w:tcW w:type="dxa" w:w="3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form submit</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BLV-02</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Sub-item totals must equal the declared header total (e.g. budget line items vs total budget)</w:t>
            </w:r>
          </w:p>
        </w:tc>
        <w:tc>
          <w:tcPr>
            <w:tcW w:type="dxa" w:w="3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form submit</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BLV-03</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Mandatory evidence attachments must be present before a report can be submitted</w:t>
            </w:r>
          </w:p>
        </w:tc>
        <w:tc>
          <w:tcPr>
            <w:tcW w:type="dxa" w:w="3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form submit</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BLV-04</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Duplicate-key warning when district, tool, and reporting period match an existing submission</w:t>
            </w:r>
          </w:p>
        </w:tc>
        <w:tc>
          <w:tcPr>
            <w:tcW w:type="dxa" w:w="3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form submit</w:t>
            </w:r>
          </w:p>
        </w:tc>
      </w:tr>
      <w:tr>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BLV-05</w:t>
            </w:r>
          </w:p>
        </w:tc>
        <w:tc>
          <w:tcPr>
            <w:tcW w:type="dxa" w:w="4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Self-approval prevention enforced at the routing/approval layer</w:t>
            </w:r>
          </w:p>
        </w:tc>
        <w:tc>
          <w:tcPr>
            <w:tcW w:type="dxa" w:w="3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approve/reject action</w:t>
            </w:r>
          </w:p>
        </w:tc>
      </w:tr>
      <w:tr>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BLV-06</w:t>
            </w:r>
          </w:p>
        </w:tc>
        <w:tc>
          <w:tcPr>
            <w:tcW w:type="dxa" w:w="4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records cannot be directly edited; they must be revised through a new linked submission</w:t>
            </w:r>
          </w:p>
        </w:tc>
        <w:tc>
          <w:tcPr>
            <w:tcW w:type="dxa" w:w="3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 edit attempt</w:t>
            </w:r>
          </w:p>
        </w:tc>
      </w:tr>
    </w:tbl>
    <w:p>
      <w:r>
        <w:br w:type="page"/>
      </w:r>
    </w:p>
    <w:p>
      <w:pPr>
        <w:pStyle w:val="Heading1"/>
      </w:pPr>
      <w:r>
        <w:t xml:space="preserve">5. Error Handling</w:t>
      </w:r>
    </w:p>
    <w:p>
      <w:pPr>
        <w:pStyle w:val="Heading2"/>
      </w:pPr>
      <w:r>
        <w:t xml:space="preserve">5.1 Error Categories &amp;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Error Category</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Examples</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User Message</w:t>
            </w:r>
          </w:p>
        </w:tc>
        <w:tc>
          <w:tcPr>
            <w:tcW w:type="dxa" w:w="2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System Behaviour</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Validation Error</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Missing required field, invalid format</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Field-specific inline error</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Form blocks submission; no data persisted</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 Error</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Invalid credentials, expired session</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"Please log in again."</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Redirect to login; failed attempt logged</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Authorisation Error</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 lacks permission for the action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"You do not have permission to perform this action."</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Action blocked client- and server-side (RLS)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 Found (404)</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Record deleted or invalid ID in URL</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requested item could not be found."</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Friendly not-found page; no stack trace shown</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 Error (500)</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Unexpected backend exception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"Something went wrong. Please try again."</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Error logged centrally; generic message to user</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Network / Timeout</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Connection lost, slow network</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"Connection issue — retrying..."</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Automatic retry with backoff; offline indicator shown</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Upload Error</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Oversized or unsupported file type</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could not be uploaded — check type and size."</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Upload rejected before storage write</w:t>
            </w:r>
          </w:p>
        </w:tc>
      </w:tr>
    </w:tbl>
    <w:p>
      <w:pPr>
        <w:pStyle w:val="Heading2"/>
      </w:pPr>
      <w:r>
        <w:t xml:space="preserve">5.2 Error Logging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ID</w:t>
            </w:r>
          </w:p>
        </w:tc>
        <w:tc>
          <w:tcPr>
            <w:tcW w:type="dxa" w:w="7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Requirement</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ELOG-01</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Every logged error shall capture timestamp, user ID, error code, affected module, severity, and stack trace</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ELOG-02</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Client-side errors shall be captured and forwarded to a centralised error-monitoring service</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ELOG-03</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Critical errors shall trigger an alert to the operations/admin team</w:t>
            </w:r>
          </w:p>
        </w:tc>
      </w:tr>
      <w:tr>
        <w:tc>
          <w:tcPr>
            <w:tcW w:type="dxa" w:w="1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ELOG-04</w:t>
            </w:r>
          </w:p>
        </w:tc>
        <w:tc>
          <w:tcPr>
            <w:tcW w:type="dxa" w:w="7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Error logs shall be retained for a minimum of 12 months</w:t>
            </w:r>
          </w:p>
        </w:tc>
      </w:tr>
      <w:tr>
        <w:tc>
          <w:tcPr>
            <w:tcW w:type="dxa" w:w="1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ELOG-05</w:t>
            </w:r>
          </w:p>
        </w:tc>
        <w:tc>
          <w:tcPr>
            <w:tcW w:type="dxa" w:w="7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sensitive data (passwords, tokens, personally identifiable information) shall ever be written to logs</w:t>
            </w:r>
          </w:p>
        </w:tc>
      </w:tr>
    </w:tbl>
    <w:p>
      <w:r>
        <w:br w:type="page"/>
      </w:r>
    </w:p>
    <w:p>
      <w:pPr>
        <w:pStyle w:val="Heading1"/>
      </w:pPr>
      <w:r>
        <w:t xml:space="preserve">6. Page &amp; Module Inventory</w:t>
      </w:r>
    </w:p>
    <w:p>
      <w:pPr>
        <w:spacing w:after="120" w:line="300"/>
      </w:pPr>
      <w:r>
        <w:rPr>
          <w:b w:val="false"/>
          <w:bCs w:val="false"/>
          <w:i w:val="false"/>
          <w:iCs w:val="false"/>
          <w:color w:val="000000"/>
          <w:sz w:val="22"/>
          <w:szCs w:val="22"/>
          <w:rFonts w:ascii="Arial" w:cs="Arial" w:eastAsia="Arial" w:hAnsi="Arial"/>
        </w:rPr>
        <w:t xml:space="preserve">The application comprises 16 routed pages, each implemented as a lazily-loaded React component with route-level access control enforced by a shared ProtectedRoute wrapper.</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660"/>
        <w:gridCol w:w="26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Page</w:t>
            </w:r>
          </w:p>
        </w:tc>
        <w:tc>
          <w:tcPr>
            <w:tcW w:type="dxa" w:w="1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Route</w:t>
            </w:r>
          </w:p>
        </w:tc>
        <w:tc>
          <w:tcPr>
            <w:tcW w:type="dxa" w:w="2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2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Access Level</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National Targets</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/targets</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NationalTargetsPage.tsx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 Toolkit</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ReportingToolkitPage.tsx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Reporters + Admins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 Queue</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/verification</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VerifQueuePage.tsx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Reviewers + Admins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Reports</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ReportsPage.tsx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Analytics-capable roles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Dashboard</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BiodiversityDataPage.tsx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Compliance</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/compliance</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CompliancePage.tsx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Compliance-capable roles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 Register</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Risk-capable roles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Stakeholders</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/stakeholders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StakeholdersPage.tsx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Pipeline</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/pipeline</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DataPipelinePage.tsx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Management</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UserManagementPage.tsx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Admins only</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 Requests</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/role-requests</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RoleRequestsPage.tsx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Admins only</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Settings</w:t>
            </w:r>
          </w:p>
        </w:tc>
        <w:tc>
          <w:tcPr>
            <w:tcW w:type="dxa" w:w="1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/settings</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SettingsPage.tsx</w:t>
            </w:r>
          </w:p>
        </w:tc>
        <w:tc>
          <w:tcPr>
            <w:tcW w:type="dxa" w:w="2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All authenticated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Adaptive Management</w:t>
            </w:r>
          </w:p>
        </w:tc>
        <w:tc>
          <w:tcPr>
            <w:tcW w:type="dxa" w:w="1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/adaptive</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AdaptiveManagementPage.tsx</w:t>
            </w:r>
          </w:p>
        </w:tc>
        <w:tc>
          <w:tcPr>
            <w:tcW w:type="dxa" w:w="2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Policy roles</w:t>
            </w:r>
          </w:p>
        </w:tc>
      </w:tr>
    </w:tbl>
    <w:p>
      <w:r>
        <w:br w:type="page"/>
      </w:r>
    </w:p>
    <w:p>
      <w:pPr>
        <w:pStyle w:val="Heading1"/>
      </w:pPr>
      <w:r>
        <w:t xml:space="preserve">7. External Interface Specifications</w:t>
      </w:r>
    </w:p>
    <w:p>
      <w:pPr>
        <w:pStyle w:val="Heading2"/>
      </w:pPr>
      <w:r>
        <w:t xml:space="preserve">7.1 GBIF API (Global Biodiversity Information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Attribute</w:t>
            </w:r>
          </w:p>
        </w:tc>
        <w:tc>
          <w:tcPr>
            <w:tcW w:type="dxa" w:w="6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Value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Base URL</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https://api.gbif.org/v1</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Protocol</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REST</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None (public API)</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Rate Limit</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 request/second (client-side enforced)</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Proxy</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Edge Function gbif-proxy</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Endpoint Used</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GET /occurrence/search — params: country=RW, limit, eventDate, hasCoordinate</w:t>
            </w:r>
          </w:p>
        </w:tc>
      </w:tr>
    </w:tbl>
    <w:p>
      <w:pPr>
        <w:pStyle w:val="Heading2"/>
      </w:pPr>
      <w:r>
        <w:t xml:space="preserve">7.2 RBIS API (Rwanda Biodiversity Information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Attribute</w:t>
            </w:r>
          </w:p>
        </w:tc>
        <w:tc>
          <w:tcPr>
            <w:tcW w:type="dxa" w:w="6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Value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Base URL</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https://rbis.ur.ac.rw/api/v1</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Protocol</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 REST</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Token (Bearer)</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Timeout</w:t>
            </w:r>
          </w:p>
        </w:tc>
        <w:tc>
          <w:tcPr>
            <w:tcW w:type="dxa" w:w="6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10,000 ms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Cache Duration</w:t>
            </w:r>
          </w:p>
        </w:tc>
        <w:tc>
          <w:tcPr>
            <w:tcW w:type="dxa" w:w="6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300,000 ms (5 minutes)</w:t>
            </w:r>
          </w:p>
        </w:tc>
      </w:tr>
    </w:tbl>
    <w:p>
      <w:pPr>
        <w:pStyle w:val="Heading2"/>
      </w:pPr>
      <w:r>
        <w:t xml:space="preserve">7.3 Internal Service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Service</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Responsibility</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dataService.ts</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Fetch/create/update reports, indicators, targets — core CRUD operations</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rbisService.ts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integration: connection management, metrics, data streams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systemMetricsService.ts</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Fetch automated system metrics for the executive dashboard</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roleChangeService.ts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Submit/approve/reject role change requests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dataValidationService.ts</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Validate report form data before submission</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automatedProcessingEngine.ts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Automated batch data-processing workflows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eventBus.ts</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event publication and subscription</w:t>
            </w:r>
          </w:p>
        </w:tc>
      </w:tr>
    </w:tbl>
    <w:p>
      <w:r>
        <w:br w:type="page"/>
      </w:r>
    </w:p>
    <w:p>
      <w:pPr>
        <w:pStyle w:val="Heading1"/>
      </w:pPr>
      <w:r>
        <w:t xml:space="preserve">8. Database Automation</w:t>
      </w:r>
    </w:p>
    <w:p>
      <w:pPr>
        <w:spacing w:after="120" w:line="300"/>
      </w:pPr>
      <w:r>
        <w:rPr>
          <w:b w:val="false"/>
          <w:bCs w:val="false"/>
          <w:i w:val="false"/>
          <w:iCs w:val="false"/>
          <w:color w:val="000000"/>
          <w:sz w:val="22"/>
          <w:szCs w:val="22"/>
          <w:rFonts w:ascii="Arial" w:cs="Arial" w:eastAsia="Arial" w:hAnsi="Arial"/>
        </w:rPr>
        <w:t xml:space="preserve">Much of the system's behaviour described in Section 3 is implemented not in application code but as PostgreSQL triggers and functions, ensuring that critical business rules (metric calculation, audit logging, role propagation) cannot be bypassed regardless of which client calls the database.</w:t>
      </w:r>
    </w:p>
    <w:p>
      <w:pPr>
        <w:pStyle w:val="Heading2"/>
      </w:pPr>
      <w:r>
        <w:t xml:space="preserve">8.1 Trigger Inventory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Trigger</w:t>
            </w:r>
          </w:p>
        </w:tc>
        <w:tc>
          <w:tcPr>
            <w:tcW w:type="dxa" w:w="3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Fires On</w:t>
            </w:r>
          </w:p>
        </w:tc>
        <w:tc>
          <w:tcPr>
            <w:tcW w:type="dxa" w:w="31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on_report_approved</w:t>
            </w:r>
          </w:p>
        </w:tc>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toolkit_reports.status -&gt; 'approved'</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Updates system_metrics with extracted form values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on_report_deleted</w:t>
            </w:r>
          </w:p>
        </w:tc>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 DELETE (if was approved)</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Reverses metric contributions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on_weighted_progress</w:t>
            </w:r>
          </w:p>
        </w:tc>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system_metrics UPDATE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Recalculates target progress using tool weights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on_profile_created</w:t>
            </w:r>
          </w:p>
        </w:tc>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auth.users INSERT</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Creates matching row in profiles table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on_role_change_approved</w:t>
            </w:r>
          </w:p>
        </w:tc>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role_change_requests.status -&gt; 'approved'</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Updates user's role in profiles table</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on_notification_created</w:t>
            </w:r>
          </w:p>
        </w:tc>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notifications INSERT</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Pushes via Supabase Realtime to connected clients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on_audit_action</w:t>
            </w:r>
          </w:p>
        </w:tc>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Various tables (INSERT/UPDATE/DELETE)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Appends entry to audit_log table</w:t>
            </w:r>
          </w:p>
        </w:tc>
      </w:tr>
    </w:tbl>
    <w:p>
      <w:pPr>
        <w:pStyle w:val="Heading2"/>
      </w:pPr>
      <w:r>
        <w:t xml:space="preserve">8.2 Database Function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Function</w:t>
            </w:r>
          </w:p>
        </w:tc>
        <w:tc>
          <w:tcPr>
            <w:tcW w:type="dxa" w:w="5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Purpose</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calculate_weighted_progress(target_id)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Computes target progress from tool-weighted metrics</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recalculate_all_metrics()</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recalculation of all 13 system metrics</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extract_metric_from_report(report_id)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Extracts metric-relevant values from report JSONB</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reverse_metric_contribution(report_id)</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Reverses metric impact when an approved report is deleted</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get_user_role(user_id)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Returns the user's current role from profiles</w:t>
            </w:r>
          </w:p>
        </w:tc>
      </w:tr>
      <w:tr>
        <w:tc>
          <w:tcPr>
            <w:tcW w:type="dxa" w:w="3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check_role_permission(user_id, permission)</w:t>
            </w:r>
          </w:p>
        </w:tc>
        <w:tc>
          <w:tcPr>
            <w:tcW w:type="dxa" w:w="5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Checks if a user has a specific permission</w:t>
            </w:r>
          </w:p>
        </w:tc>
      </w:tr>
      <w:tr>
        <w:tc>
          <w:tcPr>
            <w:tcW w:type="dxa" w:w="3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update_district_compliance(district_id)</w:t>
            </w:r>
          </w:p>
        </w:tc>
        <w:tc>
          <w:tcPr>
            <w:tcW w:type="dxa" w:w="5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Recalculates a district's compliance score</w:t>
            </w:r>
          </w:p>
        </w:tc>
      </w:tr>
    </w:tbl>
    <w:p>
      <w:r>
        <w:br w:type="page"/>
      </w:r>
    </w:p>
    <w:p>
      <w:pPr>
        <w:pStyle w:val="Heading1"/>
      </w:pPr>
      <w:r>
        <w:t xml:space="preserve">9.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Test Type</w:t>
            </w:r>
          </w:p>
        </w:tc>
        <w:tc>
          <w:tcPr>
            <w:tcW w:type="dxa" w:w="4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Scope</w:t>
            </w:r>
          </w:p>
        </w:tc>
        <w:tc>
          <w:tcPr>
            <w:tcW w:type="dxa" w:w="27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Tools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Unit Tests</w:t>
            </w:r>
          </w:p>
        </w:tc>
        <w:tc>
          <w:tcPr>
            <w:tcW w:type="dxa" w:w="4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Service functions, utility functions, hooks</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Vitest</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Integration Tests</w:t>
            </w:r>
          </w:p>
        </w:tc>
        <w:tc>
          <w:tcPr>
            <w:tcW w:type="dxa" w:w="4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service -&gt; Supabase database round-trips</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Vitest + Supabase local</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 Checking</w:t>
            </w:r>
          </w:p>
        </w:tc>
        <w:tc>
          <w:tcPr>
            <w:tcW w:type="dxa" w:w="4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codebase type safety</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TypeScript compiler (tsc --noEmit)</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Linting</w:t>
            </w:r>
          </w:p>
        </w:tc>
        <w:tc>
          <w:tcPr>
            <w:tcW w:type="dxa" w:w="4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Code style and potential errors</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ESLint</w:t>
            </w:r>
          </w:p>
        </w:tc>
      </w:tr>
    </w:tbl>
    <w:p>
      <w:pPr>
        <w:spacing w:after="80"/>
      </w:pPr>
      <w:r>
        <w:rPr>
          <w:sz w:val="2"/>
          <w:szCs w:val="2"/>
        </w:rPr>
      </w:r>
    </w:p>
    <w:p>
      <w:pPr>
        <w:spacing w:after="120" w:line="300"/>
      </w:pPr>
      <w:r>
        <w:rPr>
          <w:b w:val="false"/>
          <w:bCs w:val="false"/>
          <w:i/>
          <w:iCs/>
          <w:color w:val="000000"/>
          <w:sz w:val="22"/>
          <w:szCs w:val="22"/>
          <w:rFonts w:ascii="Arial" w:cs="Arial" w:eastAsia="Arial" w:hAnsi="Arial"/>
        </w:rPr>
        <w:t xml:space="preserve">Existing automated test files cover: useEIAComplianceTracking (EIA compliance hook logic), useLiveTargetProgress (live target progress calculation), automatedProcessingEngine (automated processing workflows), batchUpdateProcessor (batch update operations), dataValidationService (data validation rules), and eventBus (event publication and subscription).</w:t>
      </w:r>
    </w:p>
    <w:p>
      <w:r>
        <w:br w:type="page"/>
      </w:r>
    </w:p>
    <w:p>
      <w:pPr>
        <w:pStyle w:val="Heading1"/>
      </w:pPr>
      <w:r>
        <w:t xml:space="preserve">10. Document Approval</w:t>
      </w:r>
    </w:p>
    <w:p>
      <w:pPr>
        <w:spacing w:after="120" w:line="300"/>
      </w:pPr>
      <w:r>
        <w:rPr>
          <w:b w:val="false"/>
          <w:bCs w:val="false"/>
          <w:i w:val="false"/>
          <w:iCs w:val="false"/>
          <w:color w:val="000000"/>
          <w:sz w:val="22"/>
          <w:szCs w:val="22"/>
          <w:rFonts w:ascii="Arial" w:cs="Arial" w:eastAsia="Arial" w:hAnsi="Arial"/>
        </w:rPr>
        <w:t xml:space="preserve">The undersigned confirm that this Software Requirements Specification has been reviewed and is approved as the authoritative technical reference for the Rwanda NBSAP Monitoring Dashboard.</w:t>
      </w:r>
    </w:p>
    <w:p>
      <w:pPr>
        <w:spacing w:after="120"/>
      </w:pPr>
      <w:r>
        <w:rPr>
          <w:sz w:val="2"/>
          <w:szCs w:val="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Name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Signature</w:t>
            </w:r>
          </w:p>
        </w:tc>
        <w:tc>
          <w:tcPr>
            <w:tcW w:type="dxa" w:w="1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Prepared by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by</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(REMA)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(Ministry of Environment)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4E8C" w:color="auto" w:val="clear"/>
            <w:tcMar>
              <w:top w:type="dxa" w:w="1440"/>
              <w:left w:type="dxa" w:w="720"/>
              <w:bottom w:type="dxa" w:w="1440"/>
              <w:right w:type="dxa" w:w="720"/>
            </w:tcMar>
          </w:tcPr>
          <w:p>
            <w:pPr>
              <w:spacing w:after="200"/>
              <w:jc w:val="center"/>
            </w:pPr>
            <w:r>
              <w:rPr>
                <w:b/>
                <w:bCs/>
                <w:i w:val="false"/>
                <w:iCs w:val="false"/>
                <w:color w:val="FFFFFF"/>
                <w:sz w:val="48"/>
                <w:szCs w:val="48"/>
                <w:rFonts w:ascii="Arial" w:cs="Arial" w:eastAsia="Arial" w:hAnsi="Arial"/>
              </w:rPr>
              <w:t xml:space="preserve">PART 4 OF 4</w:t>
            </w:r>
          </w:p>
          <w:p>
            <w:r>
              <w:rPr>
                <w:color w:val="FFFFFF"/>
                <w:sz w:val="12"/>
                <w:szCs w:val="12"/>
              </w:rPr>
              <w:t xml:space="preserve"> </w:t>
            </w:r>
          </w:p>
          <w:p>
            <w:pPr>
              <w:spacing w:after="200"/>
              <w:jc w:val="center"/>
            </w:pPr>
            <w:r>
              <w:rPr>
                <w:b/>
                <w:bCs/>
                <w:i w:val="false"/>
                <w:iCs w:val="false"/>
                <w:color w:val="FFFFFF"/>
                <w:sz w:val="96"/>
                <w:szCs w:val="96"/>
                <w:rFonts w:ascii="Arial" w:cs="Arial" w:eastAsia="Arial" w:hAnsi="Arial"/>
              </w:rPr>
              <w:t xml:space="preserve">SAD</w:t>
            </w:r>
          </w:p>
          <w:p>
            <w:r>
              <w:rPr>
                <w:color w:val="FFFFFF"/>
                <w:sz w:val="12"/>
                <w:szCs w:val="12"/>
              </w:rPr>
              <w:t xml:space="preserve"> </w:t>
            </w:r>
          </w:p>
          <w:p>
            <w:pPr>
              <w:spacing w:after="200"/>
              <w:jc w:val="center"/>
            </w:pPr>
            <w:r>
              <w:rPr>
                <w:b w:val="false"/>
                <w:bCs w:val="false"/>
                <w:i/>
                <w:iCs/>
                <w:color w:val="FFFFFF"/>
                <w:sz w:val="52"/>
                <w:szCs w:val="52"/>
                <w:rFonts w:ascii="Arial" w:cs="Arial" w:eastAsia="Arial" w:hAnsi="Arial"/>
              </w:rPr>
              <w:t xml:space="preserve">System Architecture Document</w:t>
            </w:r>
          </w:p>
          <w:p>
            <w:r>
              <w:rPr>
                <w:color w:val="FFFFFF"/>
                <w:sz w:val="12"/>
                <w:szCs w:val="12"/>
              </w:rPr>
              <w:t xml:space="preserve"> </w:t>
            </w:r>
          </w:p>
          <w:p>
            <w:pPr>
              <w:spacing w:after="0"/>
              <w:jc w:val="center"/>
            </w:pPr>
            <w:r>
              <w:rPr>
                <w:b w:val="false"/>
                <w:bCs w:val="false"/>
                <w:i w:val="false"/>
                <w:iCs w:val="false"/>
                <w:color w:val="FFFFFF"/>
                <w:sz w:val="40"/>
                <w:szCs w:val="40"/>
                <w:rFonts w:ascii="Arial" w:cs="Arial" w:eastAsia="Arial" w:hAnsi="Arial"/>
              </w:rPr>
              <w:t xml:space="preserve">Describes the technology stack, application, database, and infrastructure architecture underpinning the platform.</w:t>
            </w:r>
          </w:p>
        </w:tc>
      </w:tr>
    </w:tbl>
    <w:p>
      <w:r>
        <w:br w:type="page"/>
      </w:r>
    </w:p>
    <w:p>
      <w:pPr>
        <w:pStyle w:val="Heading1"/>
      </w:pPr>
      <w:r>
        <w:t xml:space="preserve">1. Architecture Overview</w:t>
      </w:r>
    </w:p>
    <w:p>
      <w:pPr>
        <w:pStyle w:val="Heading2"/>
      </w:pPr>
      <w:r>
        <w:t xml:space="preserve">1.1 Purpose</w:t>
      </w:r>
    </w:p>
    <w:p>
      <w:pPr>
        <w:spacing w:after="120" w:line="300"/>
      </w:pPr>
      <w:r>
        <w:rPr>
          <w:b w:val="false"/>
          <w:bCs w:val="false"/>
          <w:i w:val="false"/>
          <w:iCs w:val="false"/>
          <w:color w:val="000000"/>
          <w:sz w:val="22"/>
          <w:szCs w:val="22"/>
          <w:rFonts w:ascii="Arial" w:cs="Arial" w:eastAsia="Arial" w:hAnsi="Arial"/>
        </w:rPr>
        <w:t xml:space="preserve">This System Architecture Document (SAD) describes how the Rwanda NBSAP Monitoring Dashboard is built: its technology stack, application architecture, database design, and infrastructure topology. It is intended for system architects, developers, DevOps/infrastructure staff, and government ICT auditors who need to understand, operate, or extend the platform.</w:t>
      </w:r>
    </w:p>
    <w:p>
      <w:pPr>
        <w:pStyle w:val="Heading2"/>
      </w:pPr>
      <w:r>
        <w:t xml:space="preserve">1.2 Architectural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Principle</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Serverless-first</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Eliminates server provisioning and maintenance burden through Backend-as-a-Service (Supabase); pay-per-use cost model</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Security by Design</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on every table, JWT authentication, HTTPS everywhere, and security headers applied by default</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Automation over Manual</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triggers compute national metrics automatically; no human-run calculations or spreadsheet formulas</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 Visibility</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WebSocket push (Supabase Realtime) ensures all connected dashboards reflect current system state</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Global Availability</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CDN-distributed frontend (Vercel) loads quickly for users anywhere, including low-bandwidth districts</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Cost Efficiency / Open Standards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Built on free/low-tier managed cloud services and open standards (REST, PostgreSQL, GeoJSON) to minimise total cost of ownership for REMA</w:t>
            </w:r>
          </w:p>
        </w:tc>
      </w:tr>
    </w:tbl>
    <w:p>
      <w:pPr>
        <w:pStyle w:val="Heading2"/>
      </w:pPr>
      <w:r>
        <w:t xml:space="preserve">1.3 Architecture Decision Record</w:t>
      </w:r>
    </w:p>
    <w:p>
      <w:pPr>
        <w:spacing w:after="120" w:line="300"/>
      </w:pPr>
      <w:r>
        <w:rPr>
          <w:b w:val="false"/>
          <w:bCs w:val="false"/>
          <w:i w:val="false"/>
          <w:iCs w:val="false"/>
          <w:color w:val="000000"/>
          <w:sz w:val="22"/>
          <w:szCs w:val="22"/>
          <w:rFonts w:ascii="Arial" w:cs="Arial" w:eastAsia="Arial" w:hAnsi="Arial"/>
        </w:rPr>
        <w:t xml:space="preserve">The table below records the major architectural choices made during the system's design, the alternatives considered, and the rationale for the final decision. This is preserved so future maintainers understand why the stack looks the way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900"/>
        <w:gridCol w:w="2860"/>
      </w:tblGrid>
      <w:tr>
        <w:trPr>
          <w:tblHeader/>
        </w:trPr>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Decision</w:t>
            </w:r>
          </w:p>
        </w:tc>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Options Considered</w:t>
            </w:r>
          </w:p>
        </w:tc>
        <w:tc>
          <w:tcPr>
            <w:tcW w:type="dxa" w:w="19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Chosen</w:t>
            </w:r>
          </w:p>
        </w:tc>
        <w:tc>
          <w:tcPr>
            <w:tcW w:type="dxa" w:w="2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Rationale</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Backend approach</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Custom Node.js API / Django / BaaS</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(BaaS)</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 server management; built-in Auth, RLS, Realtime, and Storage out of the box</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framework</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 Vue / Angular</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18</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Largest ecosystem; strong component reuse; mature TypeScript support</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Build tool</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Webpack / Vite</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Faster builds; native ES module support; simpler configuration</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MySQL / MongoDB / PostgreSQL</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PostgreSQL 15</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support; JSONB for flexible report payloads; proven at scale</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Hosting</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AWS / Azure / Vercel</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Git-push deploy; global CDN; generous free tier; optimised for React SPAs</w:t>
            </w:r>
          </w:p>
        </w:tc>
      </w:tr>
      <w:tr>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 library</w:t>
            </w:r>
          </w:p>
        </w:tc>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Google Maps / Mapbox / Leaflet</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Leaflet.js</w:t>
            </w:r>
          </w:p>
        </w:tc>
        <w:tc>
          <w:tcPr>
            <w:tcW w:type="dxa" w:w="2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Open source; no API key required; lightweight; mature ecosystem</w:t>
            </w:r>
          </w:p>
        </w:tc>
      </w:tr>
      <w:tr>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Chart library</w:t>
            </w:r>
          </w:p>
        </w:tc>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D3.js / Chart.js / Recharts</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Recharts (+ Chart.js)</w:t>
            </w:r>
          </w:p>
        </w:tc>
        <w:tc>
          <w:tcPr>
            <w:tcW w:type="dxa" w:w="2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React-native declarative API; responsive; sensible defaults</w:t>
            </w:r>
          </w:p>
        </w:tc>
      </w:tr>
    </w:tbl>
    <w:p>
      <w:r>
        <w:br w:type="page"/>
      </w:r>
    </w:p>
    <w:p>
      <w:pPr>
        <w:pStyle w:val="Heading1"/>
      </w:pPr>
      <w:r>
        <w:t xml:space="preserve">2. Technology Stack</w:t>
      </w:r>
    </w:p>
    <w:p>
      <w:pPr>
        <w:pStyle w:val="Heading2"/>
      </w:pPr>
      <w:r>
        <w:t xml:space="preserve">2.1 Full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200"/>
        <w:gridCol w:w="27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Layer</w:t>
            </w:r>
          </w:p>
        </w:tc>
        <w:tc>
          <w:tcPr>
            <w:tcW w:type="dxa" w:w="3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Technology / Tool</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Version</w:t>
            </w:r>
          </w:p>
        </w:tc>
        <w:tc>
          <w:tcPr>
            <w:tcW w:type="dxa" w:w="27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Purpose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Framework</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18.2</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Component-based UI framework</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Language</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TypeScript</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5.2</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Static type checking across ~15,000+ lines of code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Build Tool</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5.0.8</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Development server and production bundler</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UI Component / Icon Library</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Lucide React + FontAwesome Free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0.263 / 7.2</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Icon system used across all pages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State Management</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Zustand + React Context</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4.4.7</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Global state management and auth context</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Routing</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Router DOM</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6.21</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Client-side routing with protected routes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Mapping / GIS</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Leaflet.js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Interactive map of districts, protected areas, rivers, lakes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Charts / Visualisation</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Chart.js + react-chartjs-2 / Recharts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4.4.1 / 5.2.0</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 trend and target progress visualisation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Toast Notifications</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react-hot-toast</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2.4.1</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In-app user notifications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PDF / Export</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jsPDF, pptxgenjs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4.2.1 / 4.0.1</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Client-side PDF and PowerPoint export</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Backend / Database</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PostgreSQL (via Supabase)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15</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Primary relational data store with JSONB and RLS support</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Backend-as-a-Service</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Cloud-managed</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 Realtime, Storage, Edge Functions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Auth (GoTrue)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JWT-based authentication and session management</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 / Push</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Realtime</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WebSocket push for live dashboard updates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Storage</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Storage (S3-compatible)</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evidence and attachment storage</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Serverless Functions</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Edge Functions (Deno)</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 proxy to avoid CORS issues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External Species Data</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v1</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Global species occurrence data for Rwanda</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External Biodiversity Data</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API (rbis.ur.ac.rw)</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v1</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Rwanda Biodiversity Information System data streams</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Hosting / CDN</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Cloud</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Global CDN frontend hosting with automatic HTTPS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CI/CD</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Build Pipeline + GitHub</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Cloud</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Git-push-to-deploy automated pipeline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Version Control</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 / GitHub</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Latest</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Source code management and deployment trigger</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Testing</w:t>
            </w:r>
          </w:p>
        </w:tc>
        <w:tc>
          <w:tcPr>
            <w:tcW w:type="dxa" w:w="3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Vitest + @testing-library/react</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4.1.8 / 16.3.2</w:t>
            </w:r>
          </w:p>
        </w:tc>
        <w:tc>
          <w:tcPr>
            <w:tcW w:type="dxa" w:w="2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Unit and component testing</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Linting / Type Safety</w:t>
            </w:r>
          </w:p>
        </w:tc>
        <w:tc>
          <w:tcPr>
            <w:tcW w:type="dxa" w:w="3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ESLint + TypeScript ESLint</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8.55 / 6.14</w:t>
            </w:r>
          </w:p>
        </w:tc>
        <w:tc>
          <w:tcPr>
            <w:tcW w:type="dxa" w:w="2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Code quality and static analysis</w:t>
            </w:r>
          </w:p>
        </w:tc>
      </w:tr>
    </w:tbl>
    <w:p>
      <w:r>
        <w:br w:type="page"/>
      </w:r>
    </w:p>
    <w:p>
      <w:pPr>
        <w:pStyle w:val="Heading1"/>
      </w:pPr>
      <w:r>
        <w:t xml:space="preserve">3. Application Architecture</w:t>
      </w:r>
    </w:p>
    <w:p>
      <w:pPr>
        <w:pStyle w:val="Heading2"/>
      </w:pPr>
      <w:r>
        <w:t xml:space="preserve">3.1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CLIENT LAYER                                                   |</w:t>
            </w:r>
          </w:p>
          <w:p>
            <w:pPr>
              <w:spacing w:after="0"/>
            </w:pPr>
            <w:r>
              <w:rPr>
                <w:color w:val="444444"/>
                <w:sz w:val="16"/>
                <w:szCs w:val="16"/>
                <w:rFonts w:ascii="Courier New" w:cs="Courier New" w:eastAsia="Courier New" w:hAnsi="Courier New"/>
              </w:rPr>
              <w:t xml:space="preserve">|   Browser / Mobile -&gt; React 18 SPA (TypeScript + Vite) -&gt; CDN  |</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  HTTPS</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GATEWAY LAYER (Vercel Edge / Nginx-equivalent)                 |</w:t>
            </w:r>
          </w:p>
          <w:p>
            <w:pPr>
              <w:spacing w:after="0"/>
            </w:pPr>
            <w:r>
              <w:rPr>
                <w:color w:val="444444"/>
                <w:sz w:val="16"/>
                <w:szCs w:val="16"/>
                <w:rFonts w:ascii="Courier New" w:cs="Courier New" w:eastAsia="Courier New" w:hAnsi="Courier New"/>
              </w:rPr>
              <w:t xml:space="preserve">|   SSL termination, global load balancing, basic rate limiting  |</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APPLICATION LAYER (Supabase-managed services)                  |</w:t>
            </w:r>
          </w:p>
          <w:p>
            <w:pPr>
              <w:spacing w:after="0"/>
            </w:pPr>
            <w:r>
              <w:rPr>
                <w:color w:val="444444"/>
                <w:sz w:val="16"/>
                <w:szCs w:val="16"/>
                <w:rFonts w:ascii="Courier New" w:cs="Courier New" w:eastAsia="Courier New" w:hAnsi="Courier New"/>
              </w:rPr>
              <w:t xml:space="preserve">|   Auth Module | Business Logic (DB functions) | Integration    |</w:t>
            </w:r>
          </w:p>
          <w:p>
            <w:pPr>
              <w:spacing w:after="0"/>
            </w:pPr>
            <w:r>
              <w:rPr>
                <w:color w:val="444444"/>
                <w:sz w:val="16"/>
                <w:szCs w:val="16"/>
                <w:rFonts w:ascii="Courier New" w:cs="Courier New" w:eastAsia="Courier New" w:hAnsi="Courier New"/>
              </w:rPr>
              <w:t xml:space="preserve">|   Services (GBIF proxy, RBIS client)                            |</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DATA LAYER                                                      |</w:t>
            </w:r>
          </w:p>
          <w:p>
            <w:pPr>
              <w:spacing w:after="0"/>
            </w:pPr>
            <w:r>
              <w:rPr>
                <w:color w:val="444444"/>
                <w:sz w:val="16"/>
                <w:szCs w:val="16"/>
                <w:rFonts w:ascii="Courier New" w:cs="Courier New" w:eastAsia="Courier New" w:hAnsi="Courier New"/>
              </w:rPr>
              <w:t xml:space="preserve">|   PostgreSQL 15 (primary + managed backups) | Supabase Storage |</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v</w:t>
            </w:r>
          </w:p>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BACKGROUND SERVICES                                             |</w:t>
            </w:r>
          </w:p>
          <w:p>
            <w:pPr>
              <w:spacing w:after="0"/>
            </w:pPr>
            <w:r>
              <w:rPr>
                <w:color w:val="444444"/>
                <w:sz w:val="16"/>
                <w:szCs w:val="16"/>
                <w:rFonts w:ascii="Courier New" w:cs="Courier New" w:eastAsia="Courier New" w:hAnsi="Courier New"/>
              </w:rPr>
              <w:t xml:space="preserve">|   DB Triggers (metric calc) | Edge Functions | Notification     |</w:t>
            </w:r>
          </w:p>
          <w:p>
            <w:pPr>
              <w:spacing w:after="0"/>
            </w:pPr>
            <w:r>
              <w:rPr>
                <w:color w:val="444444"/>
                <w:sz w:val="16"/>
                <w:szCs w:val="16"/>
                <w:rFonts w:ascii="Courier New" w:cs="Courier New" w:eastAsia="Courier New" w:hAnsi="Courier New"/>
              </w:rPr>
              <w:t xml:space="preserve">|   Dispatcher (Realtime)                                          |</w:t>
            </w:r>
          </w:p>
          <w:p>
            <w:pPr>
              <w:spacing w:after="0"/>
            </w:pPr>
            <w:r>
              <w:rPr>
                <w:color w:val="444444"/>
                <w:sz w:val="16"/>
                <w:szCs w:val="16"/>
                <w:rFonts w:ascii="Courier New" w:cs="Courier New" w:eastAsia="Courier New" w:hAnsi="Courier New"/>
              </w:rPr>
              <w:t xml:space="preserve">+---------------------------------------------------------------+</w:t>
            </w:r>
          </w:p>
          <w:p>
            <w:pPr>
              <w:spacing w:before="120"/>
            </w:pPr>
            <w:r>
              <w:rPr>
                <w:i/>
                <w:iCs/>
                <w:color w:val="444444"/>
                <w:sz w:val="18"/>
                <w:szCs w:val="18"/>
                <w:rFonts w:ascii="Arial" w:cs="Arial" w:eastAsia="Arial" w:hAnsi="Arial"/>
              </w:rPr>
              <w:t xml:space="preserve">Note: This is a simplified text representation. Replace with a formal architecture diagram (draw.io, Lucidchart, Visio, or Figma) for the final published document.</w:t>
            </w:r>
          </w:p>
        </w:tc>
      </w:tr>
    </w:tbl>
    <w:p>
      <w:pPr>
        <w:pStyle w:val="Heading2"/>
      </w:pPr>
      <w:r>
        <w:t xml:space="preserve">3.2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6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Pages / Routes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16 lazy-loaded page components (Dashboard, Targets, Indicators, Map, Reporting Toolkit, Verification Queue, Reports, RBIS, Compliance, Risk, Stakeholders, Pipeline, Users, Role Requests, Settings, Adaptive Management)</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Component Structure</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Organised by domain folders: common/, map/, panels/, rbis/, plus shared ErrorBoundary, ProtectedRoute, and form components</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State Management</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Context (AuthContext) for auth/session state; Zustand for cross-page application state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Communication</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JS client wrapping REST + WebSocket calls; custom service modules (dataService, rbisService) encapsulate query logic</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Form Handling</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Controlled React forms with client-side validation utilities (utils/validation.ts) before submission</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Authentication Flow</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access + refresh tokens managed by Supabase Auth client; session state mirrored into AuthContext</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Lazy Loading</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Every page component is route-based code-split via React.lazy(), reducing initial bundle size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Accessibility</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ARIA labels on interactive elements; colour-contrast-conscious green/amber/red status system targeting WCAG 2.1 AA</w:t>
            </w:r>
          </w:p>
        </w:tc>
      </w:tr>
    </w:tbl>
    <w:p>
      <w:pPr>
        <w:pStyle w:val="Heading2"/>
      </w:pPr>
      <w:r>
        <w:t xml:space="preserve">3.3 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6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Design</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auto-generated RESTful API over PostgreSQL, versioned via Supabase project configuration</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 Access Layer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Service modules (dataService.ts, rbisService.ts, systemMetricsService.ts) act as the application's repository layer over the Supabase client</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Business Logic Layer</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Implemented primarily as PostgreSQL functions and triggers (10+ functions) so core rules are enforced regardless of client</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Validation Layer</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dataValidationService.ts performs pre-submission validation; database CHECK constraints provide a second enforcement layer</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Middleware Equivalent</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(RLS) policies act as server-side authorisation middleware on every table</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Error Handling</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errorHandling.ts centralises client-side error normalisation; Supabase error codes mapped to user-facing messages</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Background Jobs</w:t>
            </w:r>
          </w:p>
        </w:tc>
        <w:tc>
          <w:tcPr>
            <w:tcW w:type="dxa" w:w="6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triggers fire asynchronously on report approval/deletion to update metrics; Realtime channel dispatches notifications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Logging</w:t>
            </w:r>
          </w:p>
        </w:tc>
        <w:tc>
          <w:tcPr>
            <w:tcW w:type="dxa" w:w="6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 log table records all significant actions; client errors forwarded to a centralised monitoring service</w:t>
            </w:r>
          </w:p>
        </w:tc>
      </w:tr>
    </w:tbl>
    <w:p>
      <w:r>
        <w:br w:type="page"/>
      </w:r>
    </w:p>
    <w:p>
      <w:pPr>
        <w:pStyle w:val="Heading1"/>
      </w:pPr>
      <w:r>
        <w:t xml:space="preserve">4. Database Architecture</w:t>
      </w:r>
    </w:p>
    <w:p>
      <w:pPr>
        <w:pStyle w:val="Heading2"/>
      </w:pPr>
      <w:r>
        <w:t xml:space="preserve">4.1 Database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Attribute</w:t>
            </w:r>
          </w:p>
        </w:tc>
        <w:tc>
          <w:tcPr>
            <w:tcW w:type="dxa" w:w="6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Details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Engine</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PostgreSQL 15 (Supabase managed)</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Tables</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18 tables, fully covered by Row-Level Security (25+ policies)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Schema Management</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22 sequentially numbered SQL migration files, version-controlled in the repository</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Automation</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7 database triggers and 10+ database functions automate metric calculation and notifications</w:t>
            </w:r>
          </w:p>
        </w:tc>
      </w:tr>
      <w:tr>
        <w:tc>
          <w:tcPr>
            <w:tcW w:type="dxa" w:w="2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Backup Strategy</w:t>
            </w:r>
          </w:p>
        </w:tc>
        <w:tc>
          <w:tcPr>
            <w:tcW w:type="dxa" w:w="6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Daily automated backups (Supabase managed); 7-30 day retention depending on tier</w:t>
            </w:r>
          </w:p>
        </w:tc>
      </w:tr>
      <w:tr>
        <w:tc>
          <w:tcPr>
            <w:tcW w:type="dxa" w:w="2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Connection Handling</w:t>
            </w:r>
          </w:p>
        </w:tc>
        <w:tc>
          <w:tcPr>
            <w:tcW w:type="dxa" w:w="6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Supabase-managed connection pooling (PgBouncer)</w:t>
            </w:r>
          </w:p>
        </w:tc>
      </w:tr>
    </w:tbl>
    <w:p>
      <w:pPr>
        <w:pStyle w:val="Heading2"/>
      </w:pPr>
      <w:r>
        <w:t xml:space="preserve">4.2 Core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Table Name</w:t>
            </w:r>
          </w:p>
        </w:tc>
        <w:tc>
          <w:tcPr>
            <w:tcW w:type="dxa" w:w="3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Key Columns</w:t>
            </w:r>
          </w:p>
        </w:tc>
        <w:tc>
          <w:tcPr>
            <w:tcW w:type="dxa" w:w="3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Description</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(FK auth.users), email, full_name, role, organisation, status, created_at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accounts, roles, and organisational metadata</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roles / permission maps</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role_key, label, can_submit, can_approve, can_view_audit</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RBAC permission definitions per role</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target_number, goal, title, baseline, target_2030, progress</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The 22 NBSAP 2025-2030 national targets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tool_type, district_id, form_data (JSONB), status, submitted_by, reviewed_by, created_at</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T01-T07 structured report submissions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report_attachments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report_id (FK), file_url, file_type, uploaded_at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Evidence files linked to a report</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audit_log</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action, table_name, record_id, timestamp</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Immutable append-only action history</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notifications</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type, message, is_read, created_at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Per-user in-app and real-time alerts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 / lookup_values</w:t>
            </w:r>
          </w:p>
        </w:tc>
        <w:tc>
          <w:tcPr>
            <w:tcW w:type="dxa" w:w="3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name, tier, nbsap_target_id, baseline, current_value, status</w:t>
            </w:r>
          </w:p>
        </w:tc>
        <w:tc>
          <w:tcPr>
            <w:tcW w:type="dxa" w:w="3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~80 biodiversity indicators and reference lookups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sessions (Supabase Auth managed)</w:t>
            </w:r>
          </w:p>
        </w:tc>
        <w:tc>
          <w:tcPr>
            <w:tcW w:type="dxa" w:w="3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id, user_id, created_at, refreshed_at</w:t>
            </w:r>
          </w:p>
        </w:tc>
        <w:tc>
          <w:tcPr>
            <w:tcW w:type="dxa" w:w="3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authentication session tracking</w:t>
            </w:r>
          </w:p>
        </w:tc>
      </w:tr>
    </w:tbl>
    <w:p>
      <w:pPr>
        <w:pStyle w:val="Heading2"/>
      </w:pPr>
      <w:r>
        <w:t xml:space="preserve">4.3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READ FLOW:</w:t>
            </w:r>
          </w:p>
          <w:p>
            <w:pPr>
              <w:spacing w:after="0"/>
            </w:pPr>
            <w:r>
              <w:rPr>
                <w:color w:val="444444"/>
                <w:sz w:val="16"/>
                <w:szCs w:val="16"/>
                <w:rFonts w:ascii="Courier New" w:cs="Courier New" w:eastAsia="Courier New" w:hAnsi="Courier New"/>
              </w:rPr>
              <w:t xml:space="preserve">User -&gt; Frontend -&gt; Supabase JS Client -&gt; Vercel Edge -&gt; Supabase REST API</w:t>
            </w:r>
          </w:p>
          <w:p>
            <w:pPr>
              <w:spacing w:after="0"/>
            </w:pPr>
            <w:r>
              <w:rPr>
                <w:color w:val="444444"/>
                <w:sz w:val="16"/>
                <w:szCs w:val="16"/>
                <w:rFonts w:ascii="Courier New" w:cs="Courier New" w:eastAsia="Courier New" w:hAnsi="Courier New"/>
              </w:rPr>
              <w:t xml:space="preserve">  -&gt; RLS Check -&gt; PostgreSQL Query -&gt; Response -&gt; React Query/Zustand Cache</w:t>
            </w:r>
          </w:p>
          <w:p>
            <w:pPr>
              <w:spacing w:after="0"/>
            </w:pPr>
            <w:r>
              <w:rPr>
                <w:color w:val="444444"/>
                <w:sz w:val="16"/>
                <w:szCs w:val="16"/>
                <w:rFonts w:ascii="Courier New" w:cs="Courier New" w:eastAsia="Courier New" w:hAnsi="Courier New"/>
              </w:rPr>
              <w:t xml:space="preserve">  -&gt; UI Render</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WRITE FLOW:</w:t>
            </w:r>
          </w:p>
          <w:p>
            <w:pPr>
              <w:spacing w:after="0"/>
            </w:pPr>
            <w:r>
              <w:rPr>
                <w:color w:val="444444"/>
                <w:sz w:val="16"/>
                <w:szCs w:val="16"/>
                <w:rFonts w:ascii="Courier New" w:cs="Courier New" w:eastAsia="Courier New" w:hAnsi="Courier New"/>
              </w:rPr>
              <w:t xml:space="preserve">Form Submit -&gt; Frontend Validation -&gt; Supabase Client -&gt; Auth + RLS Check</w:t>
            </w:r>
          </w:p>
          <w:p>
            <w:pPr>
              <w:spacing w:after="0"/>
            </w:pPr>
            <w:r>
              <w:rPr>
                <w:color w:val="444444"/>
                <w:sz w:val="16"/>
                <w:szCs w:val="16"/>
                <w:rFonts w:ascii="Courier New" w:cs="Courier New" w:eastAsia="Courier New" w:hAnsi="Courier New"/>
              </w:rPr>
              <w:t xml:space="preserve">  -&gt; Business Logic (DB Function) -&gt; Transaction -&gt; PostgreSQL Write</w:t>
            </w:r>
          </w:p>
          <w:p>
            <w:pPr>
              <w:spacing w:after="0"/>
            </w:pPr>
            <w:r>
              <w:rPr>
                <w:color w:val="444444"/>
                <w:sz w:val="16"/>
                <w:szCs w:val="16"/>
                <w:rFonts w:ascii="Courier New" w:cs="Courier New" w:eastAsia="Courier New" w:hAnsi="Courier New"/>
              </w:rPr>
              <w:t xml:space="preserve">  -&gt; Audit Log Insert -&gt; Trigger Fires (metric update) -&gt; Commit</w:t>
            </w:r>
          </w:p>
          <w:p>
            <w:pPr>
              <w:spacing w:after="0"/>
            </w:pPr>
            <w:r>
              <w:rPr>
                <w:color w:val="444444"/>
                <w:sz w:val="16"/>
                <w:szCs w:val="16"/>
                <w:rFonts w:ascii="Courier New" w:cs="Courier New" w:eastAsia="Courier New" w:hAnsi="Courier New"/>
              </w:rPr>
              <w:t xml:space="preserve">  -&gt; Realtime Channel (notification) -&gt; Response -&gt; UI Update</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FILE UPLOAD FLOW:</w:t>
            </w:r>
          </w:p>
          <w:p>
            <w:pPr>
              <w:spacing w:after="0"/>
            </w:pPr>
            <w:r>
              <w:rPr>
                <w:color w:val="444444"/>
                <w:sz w:val="16"/>
                <w:szCs w:val="16"/>
                <w:rFonts w:ascii="Courier New" w:cs="Courier New" w:eastAsia="Courier New" w:hAnsi="Courier New"/>
              </w:rPr>
              <w:t xml:space="preserve">File Select -&gt; Frontend Pre-validation (type/size) -&gt; Multipart Upload</w:t>
            </w:r>
          </w:p>
          <w:p>
            <w:pPr>
              <w:spacing w:after="0"/>
            </w:pPr>
            <w:r>
              <w:rPr>
                <w:color w:val="444444"/>
                <w:sz w:val="16"/>
                <w:szCs w:val="16"/>
                <w:rFonts w:ascii="Courier New" w:cs="Courier New" w:eastAsia="Courier New" w:hAnsi="Courier New"/>
              </w:rPr>
              <w:t xml:space="preserve">  -&gt; Supabase Storage Write -&gt; Access Policy Check -&gt; DB Metadata Insert</w:t>
            </w:r>
          </w:p>
          <w:p>
            <w:pPr>
              <w:spacing w:after="0"/>
            </w:pPr>
            <w:r>
              <w:rPr>
                <w:color w:val="444444"/>
                <w:sz w:val="16"/>
                <w:szCs w:val="16"/>
                <w:rFonts w:ascii="Courier New" w:cs="Courier New" w:eastAsia="Courier New" w:hAnsi="Courier New"/>
              </w:rPr>
              <w:t xml:space="preserve">  (report_attachments) -&gt; Signed URL Returned -&gt; UI Confirmation</w:t>
            </w:r>
          </w:p>
        </w:tc>
      </w:tr>
    </w:tbl>
    <w:p>
      <w:r>
        <w:br w:type="page"/>
      </w:r>
    </w:p>
    <w:p>
      <w:pPr>
        <w:pStyle w:val="Heading2"/>
      </w:pPr>
      <w:r>
        <w:t xml:space="preserve">4.4 Entity-Relationship Diagrams</w:t>
      </w:r>
    </w:p>
    <w:p>
      <w:pPr>
        <w:spacing w:after="120" w:line="300"/>
      </w:pPr>
      <w:r>
        <w:rPr>
          <w:b w:val="false"/>
          <w:bCs w:val="false"/>
          <w:i w:val="false"/>
          <w:iCs w:val="false"/>
          <w:color w:val="000000"/>
          <w:sz w:val="22"/>
          <w:szCs w:val="22"/>
          <w:rFonts w:ascii="Arial" w:cs="Arial" w:eastAsia="Arial" w:hAnsi="Arial"/>
        </w:rPr>
        <w:t xml:space="preserve">The complete schema spans 19 production tables plus the Supabase-managed auth.users table. To keep each diagram legible on a portrait page, the schema is presented below as four domain-scoped entity-relationship diagrams. Each table is rendered with its full, unabridged column list and PostgreSQL data type — no column has been omitted or summarised. PK denotes a primary key; FK denotes a foreign key; shaded rows mark key columns. Solid arrows represent enforced foreign-key relationships; dashed arrows represent automated/trigger-driven data flows; dotted arrows represent denormalised text-based linkages (e.g. district name) used for reporting convenience rather than referential integrity. A single consolidated diagram showing all 20 tables together, at full resolution, is provided in Appendix A for formal review and government submission purposes.</w:t>
      </w:r>
    </w:p>
    <w:p>
      <w:pPr>
        <w:pStyle w:val="Heading3"/>
      </w:pPr>
      <w:r>
        <w:t xml:space="preserve">4.4.1 Core NBSAP Domain</w:t>
      </w:r>
    </w:p>
    <w:p>
      <w:pPr>
        <w:spacing w:after="120" w:line="300"/>
      </w:pPr>
      <w:r>
        <w:rPr>
          <w:b w:val="false"/>
          <w:bCs w:val="false"/>
          <w:i w:val="false"/>
          <w:iCs w:val="false"/>
          <w:color w:val="000000"/>
          <w:sz w:val="22"/>
          <w:szCs w:val="22"/>
          <w:rFonts w:ascii="Arial" w:cs="Arial" w:eastAsia="Arial" w:hAnsi="Arial"/>
        </w:rPr>
        <w:t xml:space="preserve">The heart of the schema: national targets are measured by indicators, evidenced by toolkit reports, and rolled up automatically into system metrics whenever a report is approved.</w:t>
      </w:r>
    </w:p>
    <w:p>
      <w:pPr>
        <w:spacing w:before="120" w:after="60"/>
        <w:jc w:val="center"/>
      </w:pPr>
      <w:r>
        <w:drawing>
          <wp:inline distT="0" distB="0" distL="0" distR="0">
            <wp:extent cx="5715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95450"/>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4.1 — Core NBSAP Domain: Targets, Indicators &amp; Reporting</w:t>
      </w:r>
    </w:p>
    <w:p>
      <w:pPr>
        <w:pStyle w:val="Heading3"/>
      </w:pPr>
      <w:r>
        <w:t xml:space="preserve">4.4.2 User Identity &amp; Access Control</w:t>
      </w:r>
    </w:p>
    <w:p>
      <w:pPr>
        <w:spacing w:after="120" w:line="300"/>
      </w:pPr>
      <w:r>
        <w:rPr>
          <w:b w:val="false"/>
          <w:bCs w:val="false"/>
          <w:i w:val="false"/>
          <w:iCs w:val="false"/>
          <w:color w:val="000000"/>
          <w:sz w:val="22"/>
          <w:szCs w:val="22"/>
          <w:rFonts w:ascii="Arial" w:cs="Arial" w:eastAsia="Arial" w:hAnsi="Arial"/>
        </w:rPr>
        <w:t xml:space="preserve">Every authenticated user has exactly one profile, which fans out 1:1 into personal settings and notification preferences, and 1:N into notifications, role-change requests, and the immutable audit trail.</w:t>
      </w:r>
    </w:p>
    <w:p>
      <w:pPr>
        <w:spacing w:before="120" w:after="6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57375"/>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4.2 — User Identity &amp; Access Control</w:t>
      </w:r>
    </w:p>
    <w:p>
      <w:pPr>
        <w:pStyle w:val="Heading3"/>
      </w:pPr>
      <w:r>
        <w:t xml:space="preserve">4.4.3 Reporting &amp; AI Extraction Pipeline</w:t>
      </w:r>
    </w:p>
    <w:p>
      <w:pPr>
        <w:spacing w:after="120" w:line="300"/>
      </w:pPr>
      <w:r>
        <w:rPr>
          <w:b w:val="false"/>
          <w:bCs w:val="false"/>
          <w:i w:val="false"/>
          <w:iCs w:val="false"/>
          <w:color w:val="000000"/>
          <w:sz w:val="22"/>
          <w:szCs w:val="22"/>
          <w:rFonts w:ascii="Arial" w:cs="Arial" w:eastAsia="Arial" w:hAnsi="Arial"/>
        </w:rPr>
        <w:t xml:space="preserve">Each submitted toolkit report can carry multiple evidence attachments and triggers exactly one AI document-extraction job, which in turn can generate multiple proposed data updates for human review.</w:t>
      </w:r>
    </w:p>
    <w:p>
      <w:pPr>
        <w:spacing w:before="120" w:after="60"/>
        <w:jc w:val="center"/>
      </w:pPr>
      <w:r>
        <w:drawing>
          <wp:inline distT="0" distB="0" distL="0" distR="0">
            <wp:extent cx="5715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90675"/>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4.3 — Reporting &amp; AI Extraction Pipeline</w:t>
      </w:r>
    </w:p>
    <w:p>
      <w:pPr>
        <w:pStyle w:val="Heading3"/>
      </w:pPr>
      <w:r>
        <w:t xml:space="preserve">4.4.4 Geographic Reference Data</w:t>
      </w:r>
    </w:p>
    <w:p>
      <w:pPr>
        <w:spacing w:after="120" w:line="300"/>
      </w:pPr>
      <w:r>
        <w:rPr>
          <w:b w:val="false"/>
          <w:bCs w:val="false"/>
          <w:i w:val="false"/>
          <w:iCs w:val="false"/>
          <w:color w:val="000000"/>
          <w:sz w:val="22"/>
          <w:szCs w:val="22"/>
          <w:rFonts w:ascii="Arial" w:cs="Arial" w:eastAsia="Arial" w:hAnsi="Arial"/>
        </w:rPr>
        <w:t xml:space="preserve">Rwanda's 5 provinces and 30 districts form the geographic backbone referenced (mostly by denormalised district name, for query simplicity) throughout the reporting and compliance tables.</w:t>
      </w:r>
    </w:p>
    <w:p>
      <w:pPr>
        <w:spacing w:before="120" w:after="60"/>
        <w:jc w:val="center"/>
      </w:pPr>
      <w:r>
        <w:drawing>
          <wp:inline distT="0" distB="0" distL="0" distR="0">
            <wp:extent cx="5715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95450"/>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4.4 — Geographic Reference Data</w:t>
      </w:r>
    </w:p>
    <w:p>
      <w:r>
        <w:br w:type="page"/>
      </w:r>
    </w:p>
    <w:p>
      <w:pPr>
        <w:pStyle w:val="Heading3"/>
      </w:pPr>
      <w:r>
        <w:t xml:space="preserve">4.4.5 Key Cardinalities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Relationship</w:t>
            </w:r>
          </w:p>
        </w:tc>
        <w:tc>
          <w:tcPr>
            <w:tcW w:type="dxa" w:w="1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Cardinality</w:t>
            </w:r>
          </w:p>
        </w:tc>
        <w:tc>
          <w:tcPr>
            <w:tcW w:type="dxa" w:w="47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Notes</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auth.users -&gt; profiles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1:1</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Auto-created on signup via database trigger</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user_settings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1:1</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Auto-created on signup</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notification_preferences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1:1</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Auto-created on signup</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provinces -&gt; districts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5 provinces, 30 districts</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 -&gt; indicators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 target -&gt; 2-4 component indicators plus 1 headline indicator</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 -&gt; toolkit_reports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Each report optionally links to one target</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 -&gt; report_attachments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Attachment metadata is also mirrored into a JSONB column</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 -&gt; ai_extractions</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1:1</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One AI extraction job per submitted report</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ai_extractions -&gt; ai_extraction_proposals</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Multiple proposed field updates per extraction</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toolkit_reports (submitted)</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user can submit many reports over time</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toolkit_reports (reviewed)</w:t>
            </w:r>
          </w:p>
        </w:tc>
        <w:tc>
          <w:tcPr>
            <w:tcW w:type="dxa" w:w="1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reviewer can approve/reject many reports</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 -&gt; audit_log</w:t>
            </w:r>
          </w:p>
        </w:tc>
        <w:tc>
          <w:tcPr>
            <w:tcW w:type="dxa" w:w="1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1:N</w:t>
            </w:r>
          </w:p>
        </w:tc>
        <w:tc>
          <w:tcPr>
            <w:tcW w:type="dxa" w:w="47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Every significant user action is logged</w:t>
            </w:r>
          </w:p>
        </w:tc>
      </w:tr>
    </w:tbl>
    <w:p>
      <w:r>
        <w:br w:type="page"/>
      </w:r>
    </w:p>
    <w:p>
      <w:pPr>
        <w:pStyle w:val="Heading1"/>
      </w:pPr>
      <w:r>
        <w:t xml:space="preserve">5. Infrastructure Architecture</w:t>
      </w:r>
    </w:p>
    <w:p>
      <w:pPr>
        <w:pStyle w:val="Heading2"/>
      </w:pPr>
      <w:r>
        <w:t xml:space="preserve">5.1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Technology</w:t>
            </w:r>
          </w:p>
        </w:tc>
        <w:tc>
          <w:tcPr>
            <w:tcW w:type="dxa" w:w="4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Configuration</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 Server / Edge Proxy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Edge Network</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Automatic SSL, global CDN, 200+ edge locations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Application Hosting</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(static SPA build)</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Git-push auto-deploy from main branch</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Supabase-managed PostgreSQL 15</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Primary instance with daily automated backup</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Realtime Service</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Realtime</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WebSocket channel-based push, scoped by RLS</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Storage</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Storage (S3-compatible)</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Private buckets with access-policy-controlled URLs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Serverless Functions</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Edge Functions (Deno)</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proxy function, deployed alongside the database project</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CDN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global CDN</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Content-hashed static asset caching, 1-year cache headers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CI/CD</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Build Pipeline</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npm install -&gt; vite build -&gt; deploy on every git push</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Monitoring</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Analytics + Supabase Dashboard</w:t>
            </w:r>
          </w:p>
        </w:tc>
        <w:tc>
          <w:tcPr>
            <w:tcW w:type="dxa" w:w="4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Build/deploy status, query performance, error rates</w:t>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Version Control</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GitHub</w:t>
            </w:r>
          </w:p>
        </w:tc>
        <w:tc>
          <w:tcPr>
            <w:tcW w:type="dxa" w:w="4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Source of truth; webhook triggers the Vercel build</w:t>
            </w:r>
          </w:p>
        </w:tc>
      </w:tr>
    </w:tbl>
    <w:p>
      <w:pPr>
        <w:pStyle w:val="Heading2"/>
      </w:pPr>
      <w:r>
        <w:t xml:space="preserve">5.2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Layer</w:t>
            </w:r>
          </w:p>
        </w:tc>
        <w:tc>
          <w:tcPr>
            <w:tcW w:type="dxa" w:w="7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Security Control</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Network</w:t>
            </w:r>
          </w:p>
        </w:tc>
        <w:tc>
          <w:tcPr>
            <w:tcW w:type="dxa" w:w="7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Vercel/Supabase managed network perimeter; no self-managed servers to patch or expose</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Transport</w:t>
            </w:r>
          </w:p>
        </w:tc>
        <w:tc>
          <w:tcPr>
            <w:tcW w:type="dxa" w:w="7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TLS 1.2+ enforced on all connections; HSTS headers; automatic certificate renewal (Vercel)</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Application</w:t>
            </w:r>
          </w:p>
        </w:tc>
        <w:tc>
          <w:tcPr>
            <w:tcW w:type="dxa" w:w="7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authentication, Role-Based Access Control, OWASP Top 10 considerations, Content-Security-Policy headers, X-Frame-Options DENY</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w:t>
            </w:r>
          </w:p>
        </w:tc>
        <w:tc>
          <w:tcPr>
            <w:tcW w:type="dxa" w:w="7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Row-Level Security on all 18 tables (25+ policies); AES-256 encryption at rest; least-privilege service roles; no public direct access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Storage</w:t>
            </w:r>
          </w:p>
        </w:tc>
        <w:tc>
          <w:tcPr>
            <w:tcW w:type="dxa" w:w="7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Private storage buckets, access-policy-controlled signed URLs, file type/size restrictions on upload</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Secrets</w:t>
            </w:r>
          </w:p>
        </w:tc>
        <w:tc>
          <w:tcPr>
            <w:tcW w:type="dxa" w:w="7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Environment-variable secrets (Supabase keys, RBIS token) never committed to source control</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Audit</w:t>
            </w:r>
          </w:p>
        </w:tc>
        <w:tc>
          <w:tcPr>
            <w:tcW w:type="dxa" w:w="7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Immutable, append-only audit log; every significant action attributed to a user ID and timestamp</w:t>
            </w:r>
          </w:p>
        </w:tc>
      </w:tr>
    </w:tbl>
    <w:p>
      <w:pPr>
        <w:pStyle w:val="Heading2"/>
      </w:pPr>
      <w:r>
        <w:t xml:space="preserve">5.3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Environment</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Purpose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Data</w:t>
            </w:r>
          </w:p>
        </w:tc>
        <w:tc>
          <w:tcPr>
            <w:tcW w:type="dxa" w:w="2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Access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Development</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Local development and feature testing</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Synthetic/sample seed data</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Developers only</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Staging / UAT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Pre-release validation and stakeholder review</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Anonymised or representative test data</w:t>
            </w:r>
          </w:p>
        </w:tc>
        <w:tc>
          <w:tcPr>
            <w:tcW w:type="dxa" w:w="2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QA team and REMA stakeholders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Production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Live national reporting and dashboard use</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Real, regulator-protected biodiversity data</w:t>
            </w:r>
          </w:p>
        </w:tc>
        <w:tc>
          <w:tcPr>
            <w:tcW w:type="dxa" w:w="2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REMA operations staff and authenticated end users</w:t>
            </w:r>
          </w:p>
        </w:tc>
      </w:tr>
    </w:tbl>
    <w:p>
      <w:pPr>
        <w:pStyle w:val="Heading2"/>
      </w:pPr>
      <w:r>
        <w:t xml:space="preserve">5.4 Network Flow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200"/>
        <w:gridCol w:w="1900"/>
        <w:gridCol w:w="700"/>
        <w:gridCol w:w="2260"/>
      </w:tblGrid>
      <w:tr>
        <w:trPr>
          <w:tblHeader/>
        </w:trPr>
        <w:tc>
          <w:tcPr>
            <w:tcW w:type="dxa" w:w="23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Flow</w:t>
            </w:r>
          </w:p>
        </w:tc>
        <w:tc>
          <w:tcPr>
            <w:tcW w:type="dxa" w:w="1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Protocol</w:t>
            </w:r>
          </w:p>
        </w:tc>
        <w:tc>
          <w:tcPr>
            <w:tcW w:type="dxa" w:w="1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Source</w:t>
            </w:r>
          </w:p>
        </w:tc>
        <w:tc>
          <w:tcPr>
            <w:tcW w:type="dxa" w:w="19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Destination</w:t>
            </w:r>
          </w:p>
        </w:tc>
        <w:tc>
          <w:tcPr>
            <w:tcW w:type="dxa" w:w="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Port</w:t>
            </w:r>
          </w:p>
        </w:tc>
        <w:tc>
          <w:tcPr>
            <w:tcW w:type="dxa" w:w="22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Authentication</w:t>
            </w:r>
          </w:p>
        </w:tc>
      </w:tr>
      <w:tr>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-&gt; Frontend</w:t>
            </w:r>
          </w:p>
        </w:tc>
        <w:tc>
          <w:tcPr>
            <w:tcW w:type="dxa" w:w="1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user</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CDN</w:t>
            </w:r>
          </w:p>
        </w:tc>
        <w:tc>
          <w:tcPr>
            <w:tcW w:type="dxa" w:w="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None (public)</w:t>
            </w:r>
          </w:p>
        </w:tc>
      </w:tr>
      <w:tr>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-&gt; Supabase API</w:t>
            </w:r>
          </w:p>
        </w:tc>
        <w:tc>
          <w:tcPr>
            <w:tcW w:type="dxa" w:w="1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user</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Cloud</w:t>
            </w:r>
          </w:p>
        </w:tc>
        <w:tc>
          <w:tcPr>
            <w:tcW w:type="dxa" w:w="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(anon key + session)</w:t>
            </w:r>
          </w:p>
        </w:tc>
      </w:tr>
      <w:tr>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-&gt; Supabase Realtime</w:t>
            </w:r>
          </w:p>
        </w:tc>
        <w:tc>
          <w:tcPr>
            <w:tcW w:type="dxa" w:w="1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WSS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user</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Cloud</w:t>
            </w:r>
          </w:p>
        </w:tc>
        <w:tc>
          <w:tcPr>
            <w:tcW w:type="dxa" w:w="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JWT session</w:t>
            </w:r>
          </w:p>
        </w:tc>
      </w:tr>
      <w:tr>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Edge Function -&gt; GBIF</w:t>
            </w:r>
          </w:p>
        </w:tc>
        <w:tc>
          <w:tcPr>
            <w:tcW w:type="dxa" w:w="1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w:t>
            </w:r>
          </w:p>
        </w:tc>
        <w:tc>
          <w:tcPr>
            <w:tcW w:type="dxa" w:w="1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w:t>
            </w:r>
          </w:p>
        </w:tc>
        <w:tc>
          <w:tcPr>
            <w:tcW w:type="dxa" w:w="19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api.gbif.org</w:t>
            </w:r>
          </w:p>
        </w:tc>
        <w:tc>
          <w:tcPr>
            <w:tcW w:type="dxa" w:w="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None</w:t>
            </w:r>
          </w:p>
        </w:tc>
      </w:tr>
      <w:tr>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Browser -&gt; RBIS</w:t>
            </w:r>
          </w:p>
        </w:tc>
        <w:tc>
          <w:tcPr>
            <w:tcW w:type="dxa" w:w="1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HTTPS</w:t>
            </w:r>
          </w:p>
        </w:tc>
        <w:tc>
          <w:tcPr>
            <w:tcW w:type="dxa" w:w="1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End user</w:t>
            </w:r>
          </w:p>
        </w:tc>
        <w:tc>
          <w:tcPr>
            <w:tcW w:type="dxa" w:w="19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rbis.ur.ac.rw</w:t>
            </w:r>
          </w:p>
        </w:tc>
        <w:tc>
          <w:tcPr>
            <w:tcW w:type="dxa" w:w="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443</w:t>
            </w:r>
          </w:p>
        </w:tc>
        <w:tc>
          <w:tcPr>
            <w:tcW w:type="dxa" w:w="22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Bearer token</w:t>
            </w:r>
          </w:p>
        </w:tc>
      </w:tr>
    </w:tbl>
    <w:p>
      <w:r>
        <w:br w:type="page"/>
      </w:r>
    </w:p>
    <w:p>
      <w:pPr>
        <w:pStyle w:val="Heading1"/>
      </w:pPr>
      <w:r>
        <w:t xml:space="preserve">6. Integration, Availability &amp; Scalability</w:t>
      </w:r>
    </w:p>
    <w:p>
      <w:pPr>
        <w:pStyle w:val="Heading2"/>
      </w:pPr>
      <w:r>
        <w:t xml:space="preserve">6.1 External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D6E4F7" w:color="auto" w:val="clear"/>
            <w:tcMar>
              <w:top w:type="dxa" w:w="160"/>
              <w:left w:type="dxa" w:w="200"/>
              <w:bottom w:type="dxa" w:w="160"/>
              <w:right w:type="dxa" w:w="200"/>
            </w:tcMar>
          </w:tcPr>
          <w:p>
            <w:pPr>
              <w:spacing w:after="0"/>
            </w:pPr>
            <w:r>
              <w:rPr>
                <w:color w:val="444444"/>
                <w:sz w:val="16"/>
                <w:szCs w:val="16"/>
                <w:rFonts w:ascii="Courier New" w:cs="Courier New" w:eastAsia="Courier New" w:hAnsi="Courier New"/>
              </w:rPr>
              <w:t xml:space="preserve">+----------------------+</w:t>
            </w:r>
          </w:p>
          <w:p>
            <w:pPr>
              <w:spacing w:after="0"/>
            </w:pPr>
            <w:r>
              <w:rPr>
                <w:color w:val="444444"/>
                <w:sz w:val="16"/>
                <w:szCs w:val="16"/>
                <w:rFonts w:ascii="Courier New" w:cs="Courier New" w:eastAsia="Courier New" w:hAnsi="Courier New"/>
              </w:rPr>
              <w:t xml:space="preserve">| NBSAP Dashboard       |</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  | Supabase Edge   |--+----&gt;|   GBIF API        |</w:t>
            </w:r>
          </w:p>
          <w:p>
            <w:pPr>
              <w:spacing w:after="0"/>
            </w:pPr>
            <w:r>
              <w:rPr>
                <w:color w:val="444444"/>
                <w:sz w:val="16"/>
                <w:szCs w:val="16"/>
                <w:rFonts w:ascii="Courier New" w:cs="Courier New" w:eastAsia="Courier New" w:hAnsi="Courier New"/>
              </w:rPr>
              <w:t xml:space="preserve">|  | Function (proxy)|  |     | (species data)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  | RBIS Service     |--+----&gt;|   RBIS API        |</w:t>
            </w:r>
          </w:p>
          <w:p>
            <w:pPr>
              <w:spacing w:after="0"/>
            </w:pPr>
            <w:r>
              <w:rPr>
                <w:color w:val="444444"/>
                <w:sz w:val="16"/>
                <w:szCs w:val="16"/>
                <w:rFonts w:ascii="Courier New" w:cs="Courier New" w:eastAsia="Courier New" w:hAnsi="Courier New"/>
              </w:rPr>
              <w:t xml:space="preserve">|  | (browser client) |  |     | (biodiversity     |</w:t>
            </w:r>
          </w:p>
          <w:p>
            <w:pPr>
              <w:spacing w:after="0"/>
            </w:pPr>
            <w:r>
              <w:rPr>
                <w:color w:val="444444"/>
                <w:sz w:val="16"/>
                <w:szCs w:val="16"/>
                <w:rFonts w:ascii="Courier New" w:cs="Courier New" w:eastAsia="Courier New" w:hAnsi="Courier New"/>
              </w:rPr>
              <w:t xml:space="preserve">|  +-----------------+  |     |  data streams)     |</w:t>
            </w:r>
          </w:p>
          <w:p>
            <w:pPr>
              <w:spacing w:after="0"/>
            </w:pPr>
            <w:r>
              <w:rPr>
                <w:color w:val="444444"/>
                <w:sz w:val="16"/>
                <w:szCs w:val="16"/>
                <w:rFonts w:ascii="Courier New" w:cs="Courier New" w:eastAsia="Courier New" w:hAnsi="Courier New"/>
              </w:rPr>
              <w:t xml:space="preserve">|                       |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  | Map Components   |--+----&gt;| Static GeoJSON    |</w:t>
            </w:r>
          </w:p>
          <w:p>
            <w:pPr>
              <w:spacing w:after="0"/>
            </w:pPr>
            <w:r>
              <w:rPr>
                <w:color w:val="444444"/>
                <w:sz w:val="16"/>
                <w:szCs w:val="16"/>
                <w:rFonts w:ascii="Courier New" w:cs="Courier New" w:eastAsia="Courier New" w:hAnsi="Courier New"/>
              </w:rPr>
              <w:t xml:space="preserve">|  | (Leaflet)         |  |     | (CDN-served)       |</w:t>
            </w:r>
          </w:p>
          <w:p>
            <w:pPr>
              <w:spacing w:after="0"/>
            </w:pPr>
            <w:r>
              <w:rPr>
                <w:color w:val="444444"/>
                <w:sz w:val="16"/>
                <w:szCs w:val="16"/>
                <w:rFonts w:ascii="Courier New" w:cs="Courier New" w:eastAsia="Courier New" w:hAnsi="Courier New"/>
              </w:rPr>
              <w:t xml:space="preserve">|  +-----------------+  |     +-------------------+</w:t>
            </w:r>
          </w:p>
          <w:p>
            <w:pPr>
              <w:spacing w:after="0"/>
            </w:pPr>
            <w:r>
              <w:rPr>
                <w:color w:val="444444"/>
                <w:sz w:val="16"/>
                <w:szCs w:val="16"/>
                <w:rFonts w:ascii="Courier New" w:cs="Courier New" w:eastAsia="Courier New" w:hAnsi="Courier New"/>
              </w:rPr>
              <w:t xml:space="preserve">+----------------------+</w:t>
            </w:r>
          </w:p>
        </w:tc>
      </w:tr>
    </w:tbl>
    <w:p>
      <w:pPr>
        <w:pStyle w:val="Heading2"/>
      </w:pPr>
      <w:r>
        <w:t xml:space="preserve">6.2 Integration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Integration</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Failure Mode</w:t>
            </w:r>
          </w:p>
        </w:tc>
        <w:tc>
          <w:tcPr>
            <w:tcW w:type="dxa" w:w="4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System Behaviour</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 down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Timeout after 30 seconds</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 shows cached data; map shows last-known occurrence records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API down</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Connection error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Status indicator turns red; manual data entry continues unaffected</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down</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Service unavailable</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Full system offline; users see a graceful error page</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GeoJSON CDN miss</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404 error</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Map renders without the affected layer; warning logged to console</w:t>
            </w:r>
          </w:p>
        </w:tc>
      </w:tr>
    </w:tbl>
    <w:p>
      <w:pPr>
        <w:pStyle w:val="Heading2"/>
      </w:pPr>
      <w:r>
        <w:t xml:space="preserve">6.3 Availability &amp;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Component</w:t>
            </w:r>
          </w:p>
        </w:tc>
        <w:tc>
          <w:tcPr>
            <w:tcW w:type="dxa" w:w="23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Target SLA</w:t>
            </w:r>
          </w:p>
        </w:tc>
        <w:tc>
          <w:tcPr>
            <w:tcW w:type="dxa" w:w="4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Redundancy / Backup Approach</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CDN</w:t>
            </w:r>
          </w:p>
        </w:tc>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99.99%</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Multi-region edge network</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Database</w:t>
            </w:r>
          </w:p>
        </w:tc>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99.9%</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Managed PostgreSQL with automated daily backups (7-30 day retention)</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Auth</w:t>
            </w:r>
          </w:p>
        </w:tc>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99.9%</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Managed GoTrue service</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GBIF API</w:t>
            </w:r>
          </w:p>
        </w:tc>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Best-effort (external)</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Graceful degradation; last-fetched data cached client-side</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RBIS API</w:t>
            </w:r>
          </w:p>
        </w:tc>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Best-effort (external)</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Dashboard remains fully functional without RBIS</w:t>
            </w:r>
          </w:p>
        </w:tc>
      </w:tr>
      <w:tr>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Source code</w:t>
            </w:r>
          </w:p>
        </w:tc>
        <w:tc>
          <w:tcPr>
            <w:tcW w:type="dxa" w:w="23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GitHub repository, every commit preserved indefinitely</w:t>
            </w:r>
          </w:p>
        </w:tc>
      </w:tr>
      <w:tr>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Migration files</w:t>
            </w:r>
          </w:p>
        </w:tc>
        <w:tc>
          <w:tcPr>
            <w:tcW w:type="dxa" w:w="23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N/A</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Git-versioned SQL files, indefinite retention</w:t>
            </w:r>
          </w:p>
        </w:tc>
      </w:tr>
    </w:tbl>
    <w:p>
      <w:pPr>
        <w:pStyle w:val="Heading2"/>
      </w:pPr>
      <w:r>
        <w:t xml:space="preserve">6.4 Recovery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Scenario</w:t>
            </w:r>
          </w:p>
        </w:tc>
        <w:tc>
          <w:tcPr>
            <w:tcW w:type="dxa" w:w="46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Recovery Action</w:t>
            </w:r>
          </w:p>
        </w:tc>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Estimated Time</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Frontend deployment issue</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Vercel automatic rollback to the previous successful deployment</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&lt; 5 minutes</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corruption</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Restore from the most recent Supabase daily backup</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1-4 hours</w:t>
            </w:r>
          </w:p>
        </w:tc>
      </w:tr>
      <w:tr>
        <w:tc>
          <w:tcPr>
            <w:tcW w:type="dxa" w:w="27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Credential compromise</w:t>
            </w:r>
          </w:p>
        </w:tc>
        <w:tc>
          <w:tcPr>
            <w:tcW w:type="dxa" w:w="46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Rotate Supabase keys and redeploy with updated environment variables</w:t>
            </w:r>
          </w:p>
        </w:tc>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30 minutes</w:t>
            </w:r>
          </w:p>
        </w:tc>
      </w:tr>
      <w:tr>
        <w:tc>
          <w:tcPr>
            <w:tcW w:type="dxa" w:w="27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Complete infrastructure loss</w:t>
            </w:r>
          </w:p>
        </w:tc>
        <w:tc>
          <w:tcPr>
            <w:tcW w:type="dxa" w:w="46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Re-deploy from GitHub and re-run all 22 migrations on a new Supabase project</w:t>
            </w:r>
          </w:p>
        </w:tc>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2-4 hours</w:t>
            </w:r>
          </w:p>
        </w:tc>
      </w:tr>
    </w:tbl>
    <w:p>
      <w:pPr>
        <w:pStyle w:val="Heading2"/>
      </w:pPr>
      <w:r>
        <w:t xml:space="preserve">6.5 Scalability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Dimension</w:t>
            </w:r>
          </w:p>
        </w:tc>
        <w:tc>
          <w:tcPr>
            <w:tcW w:type="dxa" w:w="31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Current Design</w:t>
            </w:r>
          </w:p>
        </w:tc>
        <w:tc>
          <w:tcPr>
            <w:tcW w:type="dxa" w:w="4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Headroom</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Concurrent users</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Designed for 500</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Sufficient for the current stakeholder base (~200 active users)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 storage</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10,000+ reports</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Ample for quarterly reporting from 30 districts over a 5-year NBSAP cycle</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Database size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free tier (500MB)</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Current usage well under the limit</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API calls</w:t>
            </w:r>
          </w:p>
        </w:tc>
        <w:tc>
          <w:tcPr>
            <w:tcW w:type="dxa" w:w="31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free tier (500K/month)</w:t>
            </w:r>
          </w:p>
        </w:tc>
        <w:tc>
          <w:tcPr>
            <w:tcW w:type="dxa" w:w="4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Current usage well under the limit</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File storage</w:t>
            </w:r>
          </w:p>
        </w:tc>
        <w:tc>
          <w:tcPr>
            <w:tcW w:type="dxa" w:w="31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free tier (1GB)</w:t>
            </w:r>
          </w:p>
        </w:tc>
        <w:tc>
          <w:tcPr>
            <w:tcW w:type="dxa" w:w="4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Adequate for current evidence attachment volume</w:t>
            </w:r>
          </w:p>
        </w:tc>
      </w:tr>
    </w:tbl>
    <w:p>
      <w:pPr>
        <w:spacing w:after="80"/>
      </w:pPr>
      <w:r>
        <w:rPr>
          <w:sz w:val="2"/>
          <w:szCs w:val="2"/>
        </w:rPr>
      </w:r>
    </w:p>
    <w:p>
      <w:pPr>
        <w:spacing w:after="120" w:line="300"/>
      </w:pPr>
      <w:r>
        <w:rPr>
          <w:b w:val="false"/>
          <w:bCs w:val="false"/>
          <w:i/>
          <w:iCs/>
          <w:color w:val="000000"/>
          <w:sz w:val="22"/>
          <w:szCs w:val="22"/>
          <w:rFonts w:ascii="Arial" w:cs="Arial" w:eastAsia="Arial" w:hAnsi="Arial"/>
        </w:rPr>
        <w:t xml:space="preserve">Should usage grow beyond current capacity, the recommended scaling path is to upgrade Supabase to its Pro tier (database, storage and API call ceilings all expand at a fixed monthly cost), provision an additional regional Supabase project if the system expands beyond Rwanda, and reuse the same backend for a future companion mobile application built with React Native.</w:t>
      </w:r>
    </w:p>
    <w:p>
      <w:pPr>
        <w:pStyle w:val="Heading2"/>
      </w:pPr>
      <w:r>
        <w:t xml:space="preserve">6.6 Technology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Technology</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Current Status</w:t>
            </w:r>
          </w:p>
        </w:tc>
        <w:tc>
          <w:tcPr>
            <w:tcW w:type="dxa" w:w="1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End-of-Support Risk</w:t>
            </w:r>
          </w:p>
        </w:tc>
        <w:tc>
          <w:tcPr>
            <w:tcW w:type="dxa" w:w="35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Upgrade Path</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React 18</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(LTS)</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Low (2027+)</w:t>
            </w:r>
          </w:p>
        </w:tc>
        <w:tc>
          <w:tcPr>
            <w:tcW w:type="dxa" w:w="3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Move to React 19 once stable</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TypeScript 5.2</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Very low</w:t>
            </w:r>
          </w:p>
        </w:tc>
        <w:tc>
          <w:tcPr>
            <w:tcW w:type="dxa" w:w="3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Incremental version upgrades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Vite 5.0</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Low</w:t>
            </w:r>
          </w:p>
        </w:tc>
        <w:tc>
          <w:tcPr>
            <w:tcW w:type="dxa" w:w="3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Non-breaking upgrades to Vite 6+</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PostgreSQL 15</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(LTS)</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Very low (2027+)</w:t>
            </w:r>
          </w:p>
        </w:tc>
        <w:tc>
          <w:tcPr>
            <w:tcW w:type="dxa" w:w="3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Supabase manages database version upgrades</w:t>
            </w:r>
          </w:p>
        </w:tc>
      </w:tr>
      <w:tr>
        <w:tc>
          <w:tcPr>
            <w:tcW w:type="dxa" w:w="2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Node.js (build tooling)</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 (LTS)</w:t>
            </w:r>
          </w:p>
        </w:tc>
        <w:tc>
          <w:tcPr>
            <w:tcW w:type="dxa" w:w="1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Moderate</w:t>
            </w:r>
          </w:p>
        </w:tc>
        <w:tc>
          <w:tcPr>
            <w:tcW w:type="dxa" w:w="35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Track Node.js LTS releases</w:t>
            </w:r>
          </w:p>
        </w:tc>
      </w:tr>
      <w:tr>
        <w:tc>
          <w:tcPr>
            <w:tcW w:type="dxa" w:w="2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Leaflet.js</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Stable</w:t>
            </w:r>
          </w:p>
        </w:tc>
        <w:tc>
          <w:tcPr>
            <w:tcW w:type="dxa" w:w="1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Very low</w:t>
            </w:r>
          </w:p>
        </w:tc>
        <w:tc>
          <w:tcPr>
            <w:tcW w:type="dxa" w:w="35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Actively maintained open-source project</w:t>
            </w:r>
          </w:p>
        </w:tc>
      </w:tr>
    </w:tbl>
    <w:p>
      <w:r>
        <w:br w:type="page"/>
      </w:r>
    </w:p>
    <w:p>
      <w:pPr>
        <w:pStyle w:val="Heading1"/>
      </w:pPr>
      <w:r>
        <w:t xml:space="preserve">7. Document Approval</w:t>
      </w:r>
    </w:p>
    <w:p>
      <w:pPr>
        <w:spacing w:after="120" w:line="300"/>
      </w:pPr>
      <w:r>
        <w:rPr>
          <w:b w:val="false"/>
          <w:bCs w:val="false"/>
          <w:i w:val="false"/>
          <w:iCs w:val="false"/>
          <w:color w:val="000000"/>
          <w:sz w:val="22"/>
          <w:szCs w:val="22"/>
          <w:rFonts w:ascii="Arial" w:cs="Arial" w:eastAsia="Arial" w:hAnsi="Arial"/>
        </w:rPr>
        <w:t xml:space="preserve">The undersigned confirm that this System Architecture Document has been reviewed and is approved as the authoritative technical architecture reference for the Rwanda NBSAP Monitoring Dashboard.</w:t>
      </w:r>
    </w:p>
    <w:p>
      <w:pPr>
        <w:spacing w:after="120"/>
      </w:pPr>
      <w:r>
        <w:rPr>
          <w:sz w:val="2"/>
          <w:szCs w:val="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Name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Signature</w:t>
            </w:r>
          </w:p>
        </w:tc>
        <w:tc>
          <w:tcPr>
            <w:tcW w:type="dxa" w:w="1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Prepared by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by</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(REMA)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(Ministry of Environment)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Appendix A: Complete System Entity-Relationship Diagram</w:t>
      </w:r>
    </w:p>
    <w:p>
      <w:pPr>
        <w:spacing w:after="120" w:line="300"/>
      </w:pPr>
      <w:r>
        <w:rPr>
          <w:b w:val="false"/>
          <w:bCs w:val="false"/>
          <w:i w:val="false"/>
          <w:iCs w:val="false"/>
          <w:color w:val="000000"/>
          <w:sz w:val="22"/>
          <w:szCs w:val="22"/>
          <w:rFonts w:ascii="Arial" w:cs="Arial" w:eastAsia="Arial" w:hAnsi="Arial"/>
        </w:rPr>
        <w:t xml:space="preserve">This appendix consolidates all four domain-scoped diagrams from Section 4.4 into a single, authoritative entity-relationship diagram covering all 20 database tables (19 production tables plus the Supabase-managed auth.users table), each with its full column list, PostgreSQL data type, and primary/foreign key markers. Tables are grouped into five labelled domains — Core NBSAP Domain, Reporting &amp; AI Extraction Pipeline, User Identity &amp; Access Control, Geographic Reference Data, and Standalone Reference/Configuration Tables — matching the structure of the underlying physical schema documented in ERD.md. This page is set in landscape orientation and the source image is rendered at high resolution; reviewers may zoom in within Word (or a PDF export) to inspect any individual column without loss of clarity.</w:t>
      </w:r>
    </w:p>
    <w:p>
      <w:pPr>
        <w:spacing w:before="120" w:after="60"/>
        <w:jc w:val="center"/>
      </w:pPr>
      <w:r>
        <w:drawing>
          <wp:inline distT="0" distB="0" distL="0" distR="0">
            <wp:extent cx="85725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0" cy="4933950"/>
                    </a:xfrm>
                    <a:prstGeom prst="rect">
                      <a:avLst/>
                    </a:prstGeom>
                  </pic:spPr>
                </pic:pic>
              </a:graphicData>
            </a:graphic>
          </wp:inline>
        </w:drawing>
      </w:r>
    </w:p>
    <w:p>
      <w:pPr>
        <w:spacing w:after="160"/>
        <w:jc w:val="center"/>
      </w:pPr>
      <w:r>
        <w:rPr>
          <w:i/>
          <w:iCs/>
          <w:color w:val="444444"/>
          <w:sz w:val="18"/>
          <w:szCs w:val="18"/>
          <w:rFonts w:ascii="Arial" w:cs="Arial" w:eastAsia="Arial" w:hAnsi="Arial"/>
        </w:rPr>
        <w:t xml:space="preserve">Figure A.1 — Complete System Entity-Relationship Diagram (all 20 tables, full columns, full PostgreSQL types)</w:t>
      </w:r>
    </w:p>
    <w:p>
      <w:pPr>
        <w:pStyle w:val="Heading2"/>
      </w:pPr>
      <w:r>
        <w:t xml:space="preserve">A.1 PostgreSQL Enum Type Reference</w:t>
      </w:r>
    </w:p>
    <w:p>
      <w:pPr>
        <w:spacing w:after="120" w:line="300"/>
      </w:pPr>
      <w:r>
        <w:rPr>
          <w:b w:val="false"/>
          <w:bCs w:val="false"/>
          <w:i w:val="false"/>
          <w:iCs w:val="false"/>
          <w:color w:val="000000"/>
          <w:sz w:val="22"/>
          <w:szCs w:val="22"/>
          <w:rFonts w:ascii="Arial" w:cs="Arial" w:eastAsia="Arial" w:hAnsi="Arial"/>
        </w:rPr>
        <w:t xml:space="preserve">The following 9 enumerated types constrain the values of specific columns referenced in Figure A.1 and throughout Section 4. Listing them here completes the schema documentation: every custom (non-primitive) type used anywhere in the database is fully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tblHeader/>
        </w:trPr>
        <w:tc>
          <w:tcPr>
            <w:tcW w:type="dxa" w:w="20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Enum Type</w:t>
            </w:r>
          </w:p>
        </w:tc>
        <w:tc>
          <w:tcPr>
            <w:tcW w:type="dxa" w:w="49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Permitted Values</w:t>
            </w:r>
          </w:p>
        </w:tc>
        <w:tc>
          <w:tcPr>
            <w:tcW w:type="dxa" w:w="24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Used By (table.column)</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user_role</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policy_monitoring, lead_government_ministry_reporting, local_reporting, dashboard_management, programme_alignment, public_viewer</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profiles.role</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indicator_status</w:t>
            </w:r>
          </w:p>
        </w:tc>
        <w:tc>
          <w:tcPr>
            <w:tcW w:type="dxa" w:w="4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on-track, at-risk, behind</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indicators.status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indicator_tier</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headline, component, complementary, binary</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indicators.tier</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submission_status</w:t>
            </w:r>
          </w:p>
        </w:tc>
        <w:tc>
          <w:tcPr>
            <w:tcW w:type="dxa" w:w="4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pending, approved, rejected</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toolkit_reports.status</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district_status</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submitted, pending, missing</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districts.status</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report_type</w:t>
            </w:r>
          </w:p>
        </w:tc>
        <w:tc>
          <w:tcPr>
            <w:tcW w:type="dxa" w:w="4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T01, T02, T03, T04, T05, T06, T07</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toolkit_reports.tool_id</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risk_level</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High, Medium, Low</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risks.level</w:t>
            </w:r>
          </w:p>
        </w:tc>
      </w:tr>
      <w:tr>
        <w:tc>
          <w:tcPr>
            <w:tcW w:type="dxa" w:w="20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gbf_goal</w:t>
            </w:r>
          </w:p>
        </w:tc>
        <w:tc>
          <w:tcPr>
            <w:tcW w:type="dxa" w:w="49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 B, C, D</w:t>
            </w:r>
          </w:p>
        </w:tc>
        <w:tc>
          <w:tcPr>
            <w:tcW w:type="dxa" w:w="24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nbsap_targets.goal</w:t>
            </w:r>
          </w:p>
        </w:tc>
      </w:tr>
      <w:tr>
        <w:tc>
          <w:tcPr>
            <w:tcW w:type="dxa" w:w="20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request_status</w:t>
            </w:r>
          </w:p>
        </w:tc>
        <w:tc>
          <w:tcPr>
            <w:tcW w:type="dxa" w:w="49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pending, approved, rejected, cancelled, stale</w:t>
            </w:r>
          </w:p>
        </w:tc>
        <w:tc>
          <w:tcPr>
            <w:tcW w:type="dxa" w:w="24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role_change_requests.status</w:t>
            </w:r>
          </w:p>
        </w:tc>
      </w:tr>
    </w:tbl>
    <w:p>
      <w:pPr>
        <w:pStyle w:val="Heading2"/>
      </w:pPr>
      <w:r>
        <w:t xml:space="preserve">A.2 Table Inventory Summary</w:t>
      </w:r>
    </w:p>
    <w:p>
      <w:pPr>
        <w:spacing w:after="120" w:line="300"/>
      </w:pPr>
      <w:r>
        <w:rPr>
          <w:b w:val="false"/>
          <w:bCs w:val="false"/>
          <w:i w:val="false"/>
          <w:iCs w:val="false"/>
          <w:color w:val="000000"/>
          <w:sz w:val="22"/>
          <w:szCs w:val="22"/>
          <w:rFonts w:ascii="Arial" w:cs="Arial" w:eastAsia="Arial" w:hAnsi="Arial"/>
        </w:rPr>
        <w:t xml:space="preserve">20 tables in total: 1 Supabase-managed identity table (auth.users) and 19 application tables, none of which are abbreviated or omitted from Figure A.1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360"/>
        <w:gridCol w:w="800"/>
      </w:tblGrid>
      <w:tr>
        <w:trPr>
          <w:tblHeader/>
        </w:trPr>
        <w:tc>
          <w:tcPr>
            <w:tcW w:type="dxa" w:w="32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Domain</w:t>
            </w:r>
          </w:p>
        </w:tc>
        <w:tc>
          <w:tcPr>
            <w:tcW w:type="dxa" w:w="53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Tables</w:t>
            </w:r>
          </w:p>
        </w:tc>
        <w:tc>
          <w:tcPr>
            <w:tcW w:type="dxa" w:w="8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Count</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Core NBSAP Domain</w:t>
            </w:r>
          </w:p>
        </w:tc>
        <w:tc>
          <w:tcPr>
            <w:tcW w:type="dxa" w:w="5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nbsap_targets, indicators, system_metrics</w:t>
            </w:r>
          </w:p>
        </w:tc>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3</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Reporting &amp; AI Extraction Pipeline</w:t>
            </w:r>
          </w:p>
        </w:tc>
        <w:tc>
          <w:tcPr>
            <w:tcW w:type="dxa" w:w="5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toolkit_reports, report_attachments, ai_extractions, ai_extraction_proposals</w:t>
            </w:r>
          </w:p>
        </w:tc>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User Identity &amp; Access Control</w:t>
            </w:r>
          </w:p>
        </w:tc>
        <w:tc>
          <w:tcPr>
            <w:tcW w:type="dxa" w:w="5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auth_users, profiles, user_settings, notification_preferences, notifications, audit_log, role_change_requests</w:t>
            </w:r>
          </w:p>
        </w:tc>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7</w:t>
            </w:r>
          </w:p>
        </w:tc>
      </w:tr>
      <w:tr>
        <w:tc>
          <w:tcPr>
            <w:tcW w:type="dxa" w:w="32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Geographic Reference Data</w:t>
            </w:r>
          </w:p>
        </w:tc>
        <w:tc>
          <w:tcPr>
            <w:tcW w:type="dxa" w:w="53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provinces, districts, lakes, compliance_records</w:t>
            </w:r>
          </w:p>
        </w:tc>
        <w:tc>
          <w:tcPr>
            <w:tcW w:type="dxa" w:w="8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4</w:t>
            </w:r>
          </w:p>
        </w:tc>
      </w:tr>
      <w:tr>
        <w:tc>
          <w:tcPr>
            <w:tcW w:type="dxa" w:w="32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Standalone Reference / Configuration</w:t>
            </w:r>
          </w:p>
        </w:tc>
        <w:tc>
          <w:tcPr>
            <w:tcW w:type="dxa" w:w="53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risks, tool_weights</w:t>
            </w:r>
          </w:p>
        </w:tc>
        <w:tc>
          <w:tcPr>
            <w:tcW w:type="dxa" w:w="8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2</w:t>
            </w:r>
          </w:p>
        </w:tc>
      </w:tr>
    </w:tbl>
    <w:p>
      <w:pPr>
        <w:sectPr>
          <w:headerReference w:type="default" r:id="rId8"/>
          <w:footerReference w:type="default" r:id="rId9"/>
          <w:pgSz w:w="15840" w:h="12240" w:orient="landscape"/>
          <w:pgMar w:top="1080" w:right="1080" w:bottom="1080" w:left="1080" w:header="708" w:footer="708" w:gutter="0"/>
          <w:pgNumType/>
          <w:docGrid w:linePitch="360"/>
        </w:sectPr>
      </w:pPr>
    </w:p>
    <w:p>
      <w:pPr>
        <w:pStyle w:val="Heading1"/>
      </w:pPr>
      <w:r>
        <w:t xml:space="preserve">Final Sign-Off</w:t>
      </w:r>
    </w:p>
    <w:p>
      <w:pPr>
        <w:spacing w:after="120" w:line="300"/>
      </w:pPr>
      <w:r>
        <w:rPr>
          <w:b w:val="false"/>
          <w:bCs w:val="false"/>
          <w:i w:val="false"/>
          <w:iCs w:val="false"/>
          <w:color w:val="000000"/>
          <w:sz w:val="22"/>
          <w:szCs w:val="22"/>
          <w:rFonts w:ascii="Arial" w:cs="Arial" w:eastAsia="Arial" w:hAnsi="Arial"/>
        </w:rPr>
        <w:t xml:space="preserve">This page certifies that all four constituent documents within this Complete System Documentation Package — the Requirements Specification Document, Business Process Document, Software Requirements Specification, and System Architecture Document — have been reviewed together as a single, consistent body of documentation for the Rwanda NBSAP Monitoring Dashboard 2025-2030, and are approved for distribution as Version 1.0 (Draft).</w:t>
      </w:r>
    </w:p>
    <w:p>
      <w:pPr>
        <w:spacing w:after="160"/>
      </w:pPr>
      <w:r>
        <w:rPr>
          <w:sz w:val="2"/>
          <w:szCs w:val="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Role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Name</w:t>
            </w:r>
          </w:p>
        </w:tc>
        <w:tc>
          <w:tcPr>
            <w:tcW w:type="dxa" w:w="250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Signature</w:t>
            </w:r>
          </w:p>
        </w:tc>
        <w:tc>
          <w:tcPr>
            <w:tcW w:type="dxa" w:w="1860"/>
            <w:tcBorders>
              <w:top w:val="single" w:color="BFBFBF" w:sz="1"/>
              <w:left w:val="single" w:color="BFBFBF" w:sz="1"/>
              <w:bottom w:val="single" w:color="BFBFBF" w:sz="1"/>
              <w:right w:val="single" w:color="BFBFBF" w:sz="1"/>
            </w:tcBorders>
            <w:shd w:fill="1F4E8C" w:color="auto" w:val="clear"/>
            <w:tcMar>
              <w:top w:type="dxa" w:w="80"/>
              <w:left w:type="dxa" w:w="120"/>
              <w:bottom w:type="dxa" w:w="80"/>
              <w:right w:type="dxa" w:w="120"/>
            </w:tcMar>
            <w:vAlign w:val="center"/>
          </w:tcPr>
          <w:p>
            <w:r>
              <w:rPr>
                <w:b/>
                <w:bCs/>
                <w:color w:val="FFFFFF"/>
                <w:sz w:val="20"/>
                <w:szCs w:val="20"/>
                <w:rFonts w:ascii="Arial" w:cs="Arial" w:eastAsia="Arial" w:hAnsi="Arial"/>
              </w:rPr>
              <w:t xml:space="preserve">Date</w:t>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Prepared by</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Joe Karanga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Reviewed by</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(REMA)</w:t>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FFFFF" w:color="auto" w:val="clear"/>
            <w:tcMar>
              <w:top w:type="dxa" w:w="80"/>
              <w:left w:type="dxa" w:w="120"/>
              <w:bottom w:type="dxa" w:w="80"/>
              <w:right w:type="dxa" w:w="120"/>
            </w:tcMar>
            <w:vAlign w:val="center"/>
          </w:tcPr>
          <w:p>
            <w:r>
              <w:rPr>
                <w:color w:val="000000"/>
                <w:sz w:val="20"/>
                <w:szCs w:val="20"/>
                <w:rFonts w:ascii="Arial" w:cs="Arial" w:eastAsia="Arial" w:hAnsi="Arial"/>
              </w:rPr>
            </w:r>
          </w:p>
        </w:tc>
      </w:tr>
      <w:tr>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t xml:space="preserve">Approved by (Ministry of Environment)</w:t>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250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c>
          <w:tcPr>
            <w:tcW w:type="dxa" w:w="1860"/>
            <w:tcBorders>
              <w:top w:val="single" w:color="BFBFBF" w:sz="1"/>
              <w:left w:val="single" w:color="BFBFBF" w:sz="1"/>
              <w:bottom w:val="single" w:color="BFBFBF" w:sz="1"/>
              <w:right w:val="single" w:color="BFBFBF" w:sz="1"/>
            </w:tcBorders>
            <w:shd w:fill="F5F5F5" w:color="auto" w:val="clear"/>
            <w:tcMar>
              <w:top w:type="dxa" w:w="80"/>
              <w:left w:type="dxa" w:w="120"/>
              <w:bottom w:type="dxa" w:w="80"/>
              <w:right w:type="dxa" w:w="120"/>
            </w:tcMar>
            <w:vAlign w:val="center"/>
          </w:tcPr>
          <w:p>
            <w:r>
              <w:rPr>
                <w:color w:val="000000"/>
                <w:sz w:val="20"/>
                <w:szCs w:val="20"/>
                <w:rFonts w:ascii="Arial" w:cs="Arial" w:eastAsia="Arial" w:hAnsi="Arial"/>
              </w:rPr>
            </w:r>
          </w:p>
        </w:tc>
      </w:tr>
    </w:tbl>
    <w:p>
      <w:pPr>
        <w:spacing w:after="240"/>
      </w:pPr>
      <w:r>
        <w:rPr>
          <w:sz w:val="2"/>
          <w:szCs w:val="2"/>
        </w:rPr>
      </w:r>
    </w:p>
    <w:p>
      <w:pPr>
        <w:spacing w:before="400"/>
        <w:jc w:val="center"/>
      </w:pPr>
      <w:r>
        <w:rPr>
          <w:i/>
          <w:iCs/>
          <w:color w:val="444444"/>
          <w:sz w:val="20"/>
          <w:szCs w:val="20"/>
          <w:rFonts w:ascii="Arial" w:cs="Arial" w:eastAsia="Arial" w:hAnsi="Arial"/>
        </w:rPr>
        <w:t xml:space="preserve">— End of Complete System Documentation Package —</w:t>
      </w:r>
    </w:p>
    <w:sectPr>
      <w:headerReference w:type="default" r:id="rId10"/>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jc w:val="center"/>
    </w:pPr>
    <w:r>
      <w:rPr>
        <w:color w:val="444444"/>
        <w:sz w:val="16"/>
        <w:szCs w:val="16"/>
        <w:rFonts w:ascii="Arial" w:cs="Arial" w:eastAsia="Arial" w:hAnsi="Arial"/>
      </w:rPr>
      <w:t xml:space="preserve">Page </w:t>
    </w:r>
    <w:r>
      <w:rPr>
        <w:color w:val="444444"/>
        <w:sz w:val="16"/>
        <w:szCs w:val="16"/>
        <w:rFonts w:ascii="Arial" w:cs="Arial" w:eastAsia="Arial" w:hAnsi="Arial"/>
      </w:rPr>
      <w:fldChar w:fldCharType="begin"/>
      <w:instrText xml:space="preserve">PAGE</w:instrText>
      <w:fldChar w:fldCharType="separate"/>
      <w:fldChar w:fldCharType="end"/>
    </w:r>
    <w:r>
      <w:rPr>
        <w:color w:val="444444"/>
        <w:sz w:val="16"/>
        <w:szCs w:val="16"/>
        <w:rFonts w:ascii="Arial" w:cs="Arial" w:eastAsia="Arial" w:hAnsi="Arial"/>
      </w:rPr>
      <w:t xml:space="preserve"> of </w:t>
    </w:r>
    <w:r>
      <w:rPr>
        <w:color w:val="444444"/>
        <w:sz w:val="16"/>
        <w:szCs w:val="16"/>
        <w:rFonts w:ascii="Arial" w:cs="Arial" w:eastAsia="Arial" w:hAnsi="Arial"/>
      </w:rPr>
      <w:fldChar w:fldCharType="begin"/>
      <w:instrText xml:space="preserve">NUMPAGES</w:instrText>
      <w:fldChar w:fldCharType="separate"/>
      <w:fldChar w:fldCharType="end"/>
    </w:r>
    <w:r>
      <w:rPr>
        <w:color w:val="444444"/>
        <w:sz w:val="16"/>
        <w:szCs w:val="16"/>
        <w:rFonts w:ascii="Arial" w:cs="Arial" w:eastAsia="Arial" w:hAnsi="Arial"/>
      </w:rPr>
      <w:t xml:space="preserve">  |  Rwanda NBSAP Monitoring Dashboard  |  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jc w:val="center"/>
    </w:pPr>
    <w:r>
      <w:rPr>
        <w:color w:val="444444"/>
        <w:sz w:val="16"/>
        <w:szCs w:val="16"/>
        <w:rFonts w:ascii="Arial" w:cs="Arial" w:eastAsia="Arial" w:hAnsi="Arial"/>
      </w:rPr>
      <w:t xml:space="preserve">Page </w:t>
    </w:r>
    <w:r>
      <w:rPr>
        <w:color w:val="444444"/>
        <w:sz w:val="16"/>
        <w:szCs w:val="16"/>
        <w:rFonts w:ascii="Arial" w:cs="Arial" w:eastAsia="Arial" w:hAnsi="Arial"/>
      </w:rPr>
      <w:fldChar w:fldCharType="begin"/>
      <w:instrText xml:space="preserve">PAGE</w:instrText>
      <w:fldChar w:fldCharType="separate"/>
      <w:fldChar w:fldCharType="end"/>
    </w:r>
    <w:r>
      <w:rPr>
        <w:color w:val="444444"/>
        <w:sz w:val="16"/>
        <w:szCs w:val="16"/>
        <w:rFonts w:ascii="Arial" w:cs="Arial" w:eastAsia="Arial" w:hAnsi="Arial"/>
      </w:rPr>
      <w:t xml:space="preserve"> of </w:t>
    </w:r>
    <w:r>
      <w:rPr>
        <w:color w:val="444444"/>
        <w:sz w:val="16"/>
        <w:szCs w:val="16"/>
        <w:rFonts w:ascii="Arial" w:cs="Arial" w:eastAsia="Arial" w:hAnsi="Arial"/>
      </w:rPr>
      <w:fldChar w:fldCharType="begin"/>
      <w:instrText xml:space="preserve">NUMPAGES</w:instrText>
      <w:fldChar w:fldCharType="separate"/>
      <w:fldChar w:fldCharType="end"/>
    </w:r>
    <w:r>
      <w:rPr>
        <w:color w:val="444444"/>
        <w:sz w:val="16"/>
        <w:szCs w:val="16"/>
        <w:rFonts w:ascii="Arial" w:cs="Arial" w:eastAsia="Arial" w:hAnsi="Arial"/>
      </w:rPr>
      <w:t xml:space="preserve">  |  Rwanda NBSAP Monitoring Dashboard  |  Version 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jc w:val="center"/>
    </w:pPr>
    <w:r>
      <w:rPr>
        <w:color w:val="444444"/>
        <w:sz w:val="16"/>
        <w:szCs w:val="16"/>
        <w:rFonts w:ascii="Arial" w:cs="Arial" w:eastAsia="Arial" w:hAnsi="Arial"/>
      </w:rPr>
      <w:t xml:space="preserve">Page </w:t>
    </w:r>
    <w:r>
      <w:rPr>
        <w:color w:val="444444"/>
        <w:sz w:val="16"/>
        <w:szCs w:val="16"/>
        <w:rFonts w:ascii="Arial" w:cs="Arial" w:eastAsia="Arial" w:hAnsi="Arial"/>
      </w:rPr>
      <w:fldChar w:fldCharType="begin"/>
      <w:instrText xml:space="preserve">PAGE</w:instrText>
      <w:fldChar w:fldCharType="separate"/>
      <w:fldChar w:fldCharType="end"/>
    </w:r>
    <w:r>
      <w:rPr>
        <w:color w:val="444444"/>
        <w:sz w:val="16"/>
        <w:szCs w:val="16"/>
        <w:rFonts w:ascii="Arial" w:cs="Arial" w:eastAsia="Arial" w:hAnsi="Arial"/>
      </w:rPr>
      <w:t xml:space="preserve"> of </w:t>
    </w:r>
    <w:r>
      <w:rPr>
        <w:color w:val="444444"/>
        <w:sz w:val="16"/>
        <w:szCs w:val="16"/>
        <w:rFonts w:ascii="Arial" w:cs="Arial" w:eastAsia="Arial" w:hAnsi="Arial"/>
      </w:rPr>
      <w:fldChar w:fldCharType="begin"/>
      <w:instrText xml:space="preserve">NUMPAGES</w:instrText>
      <w:fldChar w:fldCharType="separate"/>
      <w:fldChar w:fldCharType="end"/>
    </w:r>
    <w:r>
      <w:rPr>
        <w:color w:val="444444"/>
        <w:sz w:val="16"/>
        <w:szCs w:val="16"/>
        <w:rFonts w:ascii="Arial" w:cs="Arial" w:eastAsia="Arial" w:hAnsi="Arial"/>
      </w:rPr>
      <w:t xml:space="preserve">  |  Rwanda NBSAP Monitoring Dashboard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360"/>
      </w:tabs>
    </w:pPr>
    <w:r>
      <w:rPr>
        <w:b/>
        <w:bCs/>
        <w:color w:val="1F4E8C"/>
        <w:sz w:val="18"/>
        <w:szCs w:val="18"/>
        <w:rFonts w:ascii="Arial" w:cs="Arial" w:eastAsia="Arial" w:hAnsi="Arial"/>
      </w:rPr>
      <w:t xml:space="preserve">Complete System Documentation Package</w:t>
    </w:r>
    <w:r>
      <w:rPr>
        <w:i/>
        <w:iCs/>
        <w:color w:val="444444"/>
        <w:sz w:val="18"/>
        <w:szCs w:val="18"/>
        <w:rFonts w:ascii="Arial" w:cs="Arial" w:eastAsia="Arial" w:hAnsi="Arial"/>
      </w:rPr>
      <w:t xml:space="preserve">	Confidential Internal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360"/>
      </w:tabs>
    </w:pPr>
    <w:r>
      <w:rPr>
        <w:b/>
        <w:bCs/>
        <w:color w:val="1F4E8C"/>
        <w:sz w:val="18"/>
        <w:szCs w:val="18"/>
        <w:rFonts w:ascii="Arial" w:cs="Arial" w:eastAsia="Arial" w:hAnsi="Arial"/>
      </w:rPr>
      <w:t xml:space="preserve">Complete System Documentation Package — Appendix A</w:t>
    </w:r>
    <w:r>
      <w:rPr>
        <w:i/>
        <w:iCs/>
        <w:color w:val="444444"/>
        <w:sz w:val="18"/>
        <w:szCs w:val="18"/>
        <w:rFonts w:ascii="Arial" w:cs="Arial" w:eastAsia="Arial" w:hAnsi="Arial"/>
      </w:rPr>
      <w:t xml:space="preserve">	Confidential Internal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tabs>
        <w:tab w:val="right" w:pos="9360"/>
      </w:tabs>
    </w:pPr>
    <w:r>
      <w:rPr>
        <w:b/>
        <w:bCs/>
        <w:color w:val="1F4E8C"/>
        <w:sz w:val="18"/>
        <w:szCs w:val="18"/>
        <w:rFonts w:ascii="Arial" w:cs="Arial" w:eastAsia="Arial" w:hAnsi="Arial"/>
      </w:rPr>
      <w:t xml:space="preserve">Complete System Documentation Package</w:t>
    </w:r>
    <w:r>
      <w:rPr>
        <w:i/>
        <w:iCs/>
        <w:color w:val="444444"/>
        <w:sz w:val="18"/>
        <w:szCs w:val="18"/>
        <w:rFonts w:ascii="Arial" w:cs="Arial" w:eastAsia="Arial" w:hAnsi="Arial"/>
      </w:rPr>
      <w:t xml:space="preserve">	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444444"/>
        <w:rFonts w:ascii="Arial" w:cs="Arial" w:eastAsia="Arial" w:hAnsi="Arial"/>
      </w:rPr>
    </w:lvl>
    <w:lvl w:ilvl="1" w15:tentative="1">
      <w:start w:val="1"/>
      <w:numFmt w:val="bullet"/>
      <w:lvlText w:val="○"/>
      <w:lvlJc w:val="left"/>
      <w:pPr>
        <w:ind w:left="960" w:hanging="240"/>
      </w:pPr>
      <w:rPr>
        <w:color w:val="444444"/>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9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color w:val="1F4E8C"/>
      <w:sz w:val="32"/>
      <w:szCs w:val="32"/>
      <w:rFonts w:ascii="Arial" w:cs="Arial" w:eastAsia="Arial" w:hAnsi="Arial"/>
    </w:rPr>
  </w:style>
  <w:style w:type="paragraph" w:styleId="Heading2">
    <w:name w:val="Heading 2"/>
    <w:basedOn w:val="Normal"/>
    <w:next w:val="Normal"/>
    <w:qFormat/>
    <w:pPr>
      <w:pBdr>
        <w:bottom w:val="single" w:color="2E6DB4" w:sz="6" w:space="4"/>
      </w:pBdr>
      <w:spacing w:before="240" w:after="120"/>
      <w:outlineLvl w:val="1"/>
    </w:pPr>
    <w:rPr>
      <w:b/>
      <w:bCs/>
      <w:color w:val="2E6DB4"/>
      <w:sz w:val="26"/>
      <w:szCs w:val="26"/>
      <w:rFonts w:ascii="Arial" w:cs="Arial" w:eastAsia="Arial" w:hAnsi="Arial"/>
    </w:rPr>
  </w:style>
  <w:style w:type="paragraph" w:styleId="Heading3">
    <w:name w:val="Heading 3"/>
    <w:basedOn w:val="Normal"/>
    <w:next w:val="Normal"/>
    <w:qFormat/>
    <w:pPr>
      <w:spacing w:before="180" w:after="80"/>
      <w:outlineLvl w:val="2"/>
    </w:pPr>
    <w:rPr>
      <w:b/>
      <w:bCs/>
      <w:color w:val="444444"/>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image" Target="media/xtfjuboj0wqncq_ebe24l.png"/><Relationship Id="rId13" Type="http://schemas.openxmlformats.org/officeDocument/2006/relationships/image" Target="media/tzhxsjlwjebb1bz9hrxnd.png"/><Relationship Id="rId14" Type="http://schemas.openxmlformats.org/officeDocument/2006/relationships/image" Target="media/sz7kmevclehv9r-hniu_a.png"/><Relationship Id="rId15" Type="http://schemas.openxmlformats.org/officeDocument/2006/relationships/image" Target="media/scvbnqngmb7ffkbmtzuir.png"/><Relationship Id="rId16" Type="http://schemas.openxmlformats.org/officeDocument/2006/relationships/image" Target="media/zpnj0ifvbowqqqf4oyf4d.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2026-06-20T11:51:33.425Z</dcterms:created>
  <dcterms:modified xsi:type="dcterms:W3CDTF">2026-06-20T11:51:33.425Z</dcterms:modified>
</cp:coreProperties>
</file>

<file path=docProps/custom.xml><?xml version="1.0" encoding="utf-8"?>
<Properties xmlns="http://schemas.openxmlformats.org/officeDocument/2006/custom-properties" xmlns:vt="http://schemas.openxmlformats.org/officeDocument/2006/docPropsVTypes"/>
</file>