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8C"/>
          <w:sz w:val="104"/>
          <w:szCs w:val="104"/>
          <w:rFonts w:ascii="Arial" w:cs="Arial" w:eastAsia="Arial" w:hAnsi="Arial"/>
        </w:rPr>
        <w:t xml:space="preserve">Software Requirements Specification</w:t>
      </w:r>
    </w:p>
    <w:p>
      <w:pPr>
        <w:pBdr>
          <w:bottom w:val="single" w:color="2E6DB4" w:sz="8" w:space="8"/>
        </w:pBdr>
        <w:spacing w:after="300"/>
        <w:jc w:val="center"/>
      </w:pPr>
      <w:r>
        <w:rPr>
          <w:i/>
          <w:iCs/>
          <w:color w:val="444444"/>
          <w:sz w:val="56"/>
          <w:szCs w:val="56"/>
          <w:rFonts w:ascii="Arial" w:cs="Arial" w:eastAsia="Arial" w:hAnsi="Arial"/>
        </w:rPr>
        <w:t xml:space="preserve">Rwanda NBSAP Monitoring Dashboard 2025-2030</w:t>
      </w:r>
    </w:p>
    <w:p>
      <w:pPr>
        <w:spacing w:after="300"/>
      </w:pPr>
      <w:r>
        <w:rPr>
          <w:sz w:val="2"/>
          <w:szCs w:val="2"/>
        </w:rPr>
      </w:r>
    </w:p>
    <w:p>
      <w:pPr>
        <w:spacing w:after="80"/>
        <w:jc w:val="center"/>
      </w:pPr>
      <w:r>
        <w:rPr>
          <w:color w:val="444444"/>
          <w:sz w:val="22"/>
          <w:szCs w:val="22"/>
          <w:rFonts w:ascii="Arial" w:cs="Arial" w:eastAsia="Arial" w:hAnsi="Arial"/>
        </w:rPr>
        <w:t xml:space="preserve">Document Reference: NBSAP-SRS-2026-004</w:t>
      </w:r>
    </w:p>
    <w:p>
      <w:pPr>
        <w:spacing w:after="80"/>
        <w:jc w:val="center"/>
      </w:pPr>
      <w:r>
        <w:rPr>
          <w:color w:val="444444"/>
          <w:sz w:val="22"/>
          <w:szCs w:val="22"/>
          <w:rFonts w:ascii="Arial" w:cs="Arial" w:eastAsia="Arial" w:hAnsi="Arial"/>
        </w:rPr>
        <w:t xml:space="preserve">Version: 1.0</w:t>
      </w:r>
    </w:p>
    <w:p>
      <w:pPr>
        <w:spacing w:after="80"/>
        <w:jc w:val="center"/>
      </w:pPr>
      <w:r>
        <w:rPr>
          <w:color w:val="444444"/>
          <w:sz w:val="22"/>
          <w:szCs w:val="22"/>
          <w:rFonts w:ascii="Arial" w:cs="Arial" w:eastAsia="Arial" w:hAnsi="Arial"/>
        </w:rPr>
        <w:t xml:space="preserve">Date: 20 June 2026</w:t>
      </w:r>
    </w:p>
    <w:p>
      <w:pPr>
        <w:spacing w:after="80"/>
        <w:jc w:val="center"/>
      </w:pPr>
      <w:r>
        <w:rPr>
          <w:color w:val="444444"/>
          <w:sz w:val="22"/>
          <w:szCs w:val="22"/>
          <w:rFonts w:ascii="Arial" w:cs="Arial" w:eastAsia="Arial" w:hAnsi="Arial"/>
        </w:rPr>
        <w:t xml:space="preserve">Prepared by: Joe Karanga</w:t>
      </w:r>
    </w:p>
    <w:p>
      <w:pPr>
        <w:spacing w:after="80"/>
        <w:jc w:val="center"/>
      </w:pPr>
      <w:r>
        <w:rPr>
          <w:color w:val="444444"/>
          <w:sz w:val="22"/>
          <w:szCs w:val="22"/>
          <w:rFonts w:ascii="Arial" w:cs="Arial" w:eastAsia="Arial" w:hAnsi="Arial"/>
        </w:rPr>
        <w:t xml:space="preserve">Status: Draft</w:t>
      </w:r>
    </w:p>
    <w:p>
      <w:pPr>
        <w:spacing w:after="80"/>
        <w:jc w:val="center"/>
      </w:pPr>
      <w:r>
        <w:rPr>
          <w:color w:val="444444"/>
          <w:sz w:val="22"/>
          <w:szCs w:val="22"/>
          <w:rFonts w:ascii="Arial" w:cs="Arial" w:eastAsia="Arial" w:hAnsi="Arial"/>
        </w:rPr>
        <w:t xml:space="preserve">Classification: Confidential — REMA Internal Use</w:t>
      </w:r>
    </w:p>
    <w:p>
      <w:r>
        <w:br w:type="page"/>
      </w:r>
    </w:p>
    <w:p>
      <w:pPr>
        <w:pStyle w:val="Heading1"/>
      </w:pPr>
      <w:r>
        <w:t xml:space="preserve">1. Introduction</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Software Requirements Specification (SRS) defines the technical behaviour of the Rwanda NBSAP Monitoring Dashboard: its use cases, system behaviours, validation rules, and error handling. Where the Requirements Specification (RS) describes what the system must do from a business perspective, this SRS describes precisely how the software behaves, and serves as the definitive technical reference during development, testing, and audit within the software development lifecycle (SDLC).</w:t>
      </w:r>
    </w:p>
    <w:p>
      <w:pPr>
        <w:pStyle w:val="Heading2"/>
      </w:pPr>
      <w:r>
        <w:t xml:space="preserve">1.2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Audience</w:t>
            </w:r>
          </w:p>
        </w:tc>
        <w:tc>
          <w:tcPr>
            <w:tcW w:type="dxa" w:w="6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of This Document</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Software Developers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Implementation reference for use cases, validation logic, and error handling behaviour</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QA / Testers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of testable conditions for use case flows, validation rules, and error scenarios</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Architects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Confirms functional behaviour aligns with the System Architecture Document</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Project Managers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Tracks technical scope and acceptance criteria against the project plan</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Stakeholders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Confirms technical behaviour matches business intent from the RS and BPD</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 Auditors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 for authentication, session, and error-handling controls (Sections 3 and 5)</w:t>
            </w:r>
          </w:p>
        </w:tc>
      </w:tr>
    </w:tbl>
    <w:p>
      <w:r>
        <w:br w:type="page"/>
      </w:r>
    </w:p>
    <w:p>
      <w:pPr>
        <w:pStyle w:val="Heading1"/>
      </w:pPr>
      <w:r>
        <w:t xml:space="preserve">2. Use Cases</w:t>
      </w:r>
    </w:p>
    <w:p>
      <w:pPr>
        <w:pStyle w:val="Heading2"/>
      </w:pPr>
      <w:r>
        <w:t xml:space="preserve">2.1 Use Case Diagram Overview</w:t>
      </w:r>
    </w:p>
    <w:p>
      <w:pPr>
        <w:spacing w:after="120" w:line="300"/>
      </w:pPr>
      <w:r>
        <w:rPr>
          <w:b w:val="false"/>
          <w:bCs w:val="false"/>
          <w:i w:val="false"/>
          <w:iCs w:val="false"/>
          <w:color w:val="000000"/>
          <w:sz w:val="22"/>
          <w:szCs w:val="22"/>
          <w:rFonts w:ascii="Arial" w:cs="Arial" w:eastAsia="Arial" w:hAnsi="Arial"/>
        </w:rPr>
        <w:t xml:space="preserve">The NBSAP Monitoring Dashboard's primary actors are: REMA Administrator, Sector Reporter, Local Reporter, Policy Monitor, Development Partner, Public Viewer, and the System itself (for automated behaviours such as metric calculation and notification dispatch). The four use cases below illustrate the core interactions common to most authenticated roles.</w:t>
      </w:r>
    </w:p>
    <w:p>
      <w:pPr>
        <w:pStyle w:val="Heading2"/>
      </w:pPr>
      <w:r>
        <w:t xml:space="preserve">2.2 Use Case Specifications</w:t>
      </w:r>
    </w:p>
    <w:p>
      <w:pPr>
        <w:pStyle w:val="Heading3"/>
      </w:pPr>
      <w:r>
        <w:t xml:space="preserve">UC-001: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UC-001</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Login</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Any registered user (all roles)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navigates to the application and submits login credentials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holds a registered account with a known email and password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valid session (JWT access + refresh token) is established and the user is redirected to the dashboard appropriate to their role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enters email and password on the login screen</w:t>
            </w:r>
          </w:p>
          <w:p>
            <w:pPr>
              <w:spacing w:after="30"/>
            </w:pPr>
            <w:r>
              <w:rPr>
                <w:sz w:val="20"/>
                <w:szCs w:val="20"/>
                <w:rFonts w:ascii="Arial" w:cs="Arial" w:eastAsia="Arial" w:hAnsi="Arial"/>
              </w:rPr>
              <w:t xml:space="preserve">2. System validates credentials against the password hash (Supabase Auth)</w:t>
            </w:r>
          </w:p>
          <w:p>
            <w:pPr>
              <w:spacing w:after="30"/>
            </w:pPr>
            <w:r>
              <w:rPr>
                <w:sz w:val="20"/>
                <w:szCs w:val="20"/>
                <w:rFonts w:ascii="Arial" w:cs="Arial" w:eastAsia="Arial" w:hAnsi="Arial"/>
              </w:rPr>
              <w:t xml:space="preserve">3. System checks the account status (active / suspended / deactivated)</w:t>
            </w:r>
          </w:p>
          <w:p>
            <w:pPr>
              <w:spacing w:after="30"/>
            </w:pPr>
            <w:r>
              <w:rPr>
                <w:sz w:val="20"/>
                <w:szCs w:val="20"/>
                <w:rFonts w:ascii="Arial" w:cs="Arial" w:eastAsia="Arial" w:hAnsi="Arial"/>
              </w:rPr>
              <w:t xml:space="preserve">4. System creates a session and issues a JWT access token and refresh token</w:t>
            </w:r>
          </w:p>
          <w:p>
            <w:pPr>
              <w:spacing w:after="30"/>
            </w:pPr>
            <w:r>
              <w:rPr>
                <w:sz w:val="20"/>
                <w:szCs w:val="20"/>
                <w:rFonts w:ascii="Arial" w:cs="Arial" w:eastAsia="Arial" w:hAnsi="Arial"/>
              </w:rPr>
              <w:t xml:space="preserve">5. System redirects the user to their role-appropriate dashboard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A — MFA enabled: after step 2, system prompts for a one-time password (OTP); user enters OTP; system validates OTP before proceeding to step 3</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Invalid credentials: system displays a generic authentication error, logs the failed attempt, and locks the account after 5 consecutive failures</w:t>
            </w:r>
          </w:p>
          <w:p>
            <w:pPr>
              <w:spacing w:after="30"/>
            </w:pPr>
            <w:r>
              <w:rPr>
                <w:sz w:val="20"/>
                <w:szCs w:val="20"/>
                <w:rFonts w:ascii="Arial" w:cs="Arial" w:eastAsia="Arial" w:hAnsi="Arial"/>
              </w:rPr>
              <w:t xml:space="preserve">2. E2 — Inactive/suspended account: system displays an account-status error and redirects the user to an administrator contact page</w:t>
            </w:r>
          </w:p>
        </w:tc>
      </w:tr>
    </w:tbl>
    <w:p>
      <w:pPr>
        <w:spacing w:after="160"/>
      </w:pPr>
      <w:r>
        <w:rPr>
          <w:sz w:val="2"/>
          <w:szCs w:val="2"/>
        </w:rPr>
      </w:r>
    </w:p>
    <w:p>
      <w:pPr>
        <w:pStyle w:val="Heading3"/>
      </w:pPr>
      <w:r>
        <w:t xml:space="preserve">UC-002: Create New Record (Submit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UC-002</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Create New Record (Submit Report)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Sector Reporter, Local Reporter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Reporter selects a reporting tool (T01-T07) to begin a new submission</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is authenticated and holds report-submission permission for the selected tool/district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new report record exists with status 'Draft' or 'Pending Approval', and an audit log entry is created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opens the structured form for the selected tool (T01-T07)</w:t>
            </w:r>
          </w:p>
          <w:p>
            <w:pPr>
              <w:spacing w:after="30"/>
            </w:pPr>
            <w:r>
              <w:rPr>
                <w:sz w:val="20"/>
                <w:szCs w:val="20"/>
                <w:rFonts w:ascii="Arial" w:cs="Arial" w:eastAsia="Arial" w:hAnsi="Arial"/>
              </w:rPr>
              <w:t xml:space="preserve">2. System pre-fills reporter identity and submission timestamp</w:t>
            </w:r>
          </w:p>
          <w:p>
            <w:pPr>
              <w:spacing w:after="30"/>
            </w:pPr>
            <w:r>
              <w:rPr>
                <w:sz w:val="20"/>
                <w:szCs w:val="20"/>
                <w:rFonts w:ascii="Arial" w:cs="Arial" w:eastAsia="Arial" w:hAnsi="Arial"/>
              </w:rPr>
              <w:t xml:space="preserve">3. User completes the required and optional fields</w:t>
            </w:r>
          </w:p>
          <w:p>
            <w:pPr>
              <w:spacing w:after="30"/>
            </w:pPr>
            <w:r>
              <w:rPr>
                <w:sz w:val="20"/>
                <w:szCs w:val="20"/>
                <w:rFonts w:ascii="Arial" w:cs="Arial" w:eastAsia="Arial" w:hAnsi="Arial"/>
              </w:rPr>
              <w:t xml:space="preserve">4. User uploads supporting evidence attachments</w:t>
            </w:r>
          </w:p>
          <w:p>
            <w:pPr>
              <w:spacing w:after="30"/>
            </w:pPr>
            <w:r>
              <w:rPr>
                <w:sz w:val="20"/>
                <w:szCs w:val="20"/>
                <w:rFonts w:ascii="Arial" w:cs="Arial" w:eastAsia="Arial" w:hAnsi="Arial"/>
              </w:rPr>
              <w:t xml:space="preserve">5. User clicks Submit</w:t>
            </w:r>
          </w:p>
          <w:p>
            <w:pPr>
              <w:spacing w:after="30"/>
            </w:pPr>
            <w:r>
              <w:rPr>
                <w:sz w:val="20"/>
                <w:szCs w:val="20"/>
                <w:rFonts w:ascii="Arial" w:cs="Arial" w:eastAsia="Arial" w:hAnsi="Arial"/>
              </w:rPr>
              <w:t xml:space="preserve">6. System validates all field-level and business-logic rules</w:t>
            </w:r>
          </w:p>
          <w:p>
            <w:pPr>
              <w:spacing w:after="30"/>
            </w:pPr>
            <w:r>
              <w:rPr>
                <w:sz w:val="20"/>
                <w:szCs w:val="20"/>
                <w:rFonts w:ascii="Arial" w:cs="Arial" w:eastAsia="Arial" w:hAnsi="Arial"/>
              </w:rPr>
              <w:t xml:space="preserve">7. System saves the record with status 'Pending Approval'</w:t>
            </w:r>
          </w:p>
          <w:p>
            <w:pPr>
              <w:spacing w:after="30"/>
            </w:pPr>
            <w:r>
              <w:rPr>
                <w:sz w:val="20"/>
                <w:szCs w:val="20"/>
                <w:rFonts w:ascii="Arial" w:cs="Arial" w:eastAsia="Arial" w:hAnsi="Arial"/>
              </w:rPr>
              <w:t xml:space="preserve">8. System creates an audit log entry and notifies the assigned approver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Save as Draft: user clicks Save Draft instead of Submit; record is stored with status 'Draft' and is not sent for approval until the user later submits it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Validation failure: system highlights the offending fields with specific error messages and does NOT save the record until errors are corrected</w:t>
            </w:r>
          </w:p>
        </w:tc>
      </w:tr>
    </w:tbl>
    <w:p>
      <w:pPr>
        <w:spacing w:after="160"/>
      </w:pPr>
      <w:r>
        <w:rPr>
          <w:sz w:val="2"/>
          <w:szCs w:val="2"/>
        </w:rPr>
      </w:r>
    </w:p>
    <w:p>
      <w:pPr>
        <w:pStyle w:val="Heading3"/>
      </w:pPr>
      <w:r>
        <w:t xml:space="preserve">UC-003: Approve / Reject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UC-003</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Approve / Reject Record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REMA Administrator, Sector Reporter (peer reviewer role)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new submission appears in the Verification Queue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holds approval permission and did not submit the record under review</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Report status is updated to 'Approved' or 'Rejected'; if approved, national metrics are recalculated automatically</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Reviewer opens the Verification Queue and views the list of pending submissions</w:t>
            </w:r>
          </w:p>
          <w:p>
            <w:pPr>
              <w:spacing w:after="30"/>
            </w:pPr>
            <w:r>
              <w:rPr>
                <w:sz w:val="20"/>
                <w:szCs w:val="20"/>
                <w:rFonts w:ascii="Arial" w:cs="Arial" w:eastAsia="Arial" w:hAnsi="Arial"/>
              </w:rPr>
              <w:t xml:space="preserve">2. Reviewer opens a specific record to review its details and attachments</w:t>
            </w:r>
          </w:p>
          <w:p>
            <w:pPr>
              <w:spacing w:after="30"/>
            </w:pPr>
            <w:r>
              <w:rPr>
                <w:sz w:val="20"/>
                <w:szCs w:val="20"/>
                <w:rFonts w:ascii="Arial" w:cs="Arial" w:eastAsia="Arial" w:hAnsi="Arial"/>
              </w:rPr>
              <w:t xml:space="preserve">3. Reviewer adds review comments</w:t>
            </w:r>
          </w:p>
          <w:p>
            <w:pPr>
              <w:spacing w:after="30"/>
            </w:pPr>
            <w:r>
              <w:rPr>
                <w:sz w:val="20"/>
                <w:szCs w:val="20"/>
                <w:rFonts w:ascii="Arial" w:cs="Arial" w:eastAsia="Arial" w:hAnsi="Arial"/>
              </w:rPr>
              <w:t xml:space="preserve">4. Reviewer clicks Approve or Reject</w:t>
            </w:r>
          </w:p>
          <w:p>
            <w:pPr>
              <w:spacing w:after="30"/>
            </w:pPr>
            <w:r>
              <w:rPr>
                <w:sz w:val="20"/>
                <w:szCs w:val="20"/>
                <w:rFonts w:ascii="Arial" w:cs="Arial" w:eastAsia="Arial" w:hAnsi="Arial"/>
              </w:rPr>
              <w:t xml:space="preserve">5. System performs a segregation-of-duties check (reviewer != submitter)</w:t>
            </w:r>
          </w:p>
          <w:p>
            <w:pPr>
              <w:spacing w:after="30"/>
            </w:pPr>
            <w:r>
              <w:rPr>
                <w:sz w:val="20"/>
                <w:szCs w:val="20"/>
                <w:rFonts w:ascii="Arial" w:cs="Arial" w:eastAsia="Arial" w:hAnsi="Arial"/>
              </w:rPr>
              <w:t xml:space="preserve">6. System updates the record status accordingly</w:t>
            </w:r>
          </w:p>
          <w:p>
            <w:pPr>
              <w:spacing w:after="30"/>
            </w:pPr>
            <w:r>
              <w:rPr>
                <w:sz w:val="20"/>
                <w:szCs w:val="20"/>
                <w:rFonts w:ascii="Arial" w:cs="Arial" w:eastAsia="Arial" w:hAnsi="Arial"/>
              </w:rPr>
              <w:t xml:space="preserve">7. System notifies the submitter and other relevant parties</w:t>
            </w:r>
          </w:p>
          <w:p>
            <w:pPr>
              <w:spacing w:after="30"/>
            </w:pPr>
            <w:r>
              <w:rPr>
                <w:sz w:val="20"/>
                <w:szCs w:val="20"/>
                <w:rFonts w:ascii="Arial" w:cs="Arial" w:eastAsia="Arial" w:hAnsi="Arial"/>
              </w:rPr>
              <w:t xml:space="preserve">8. System creates an audit log entry recording the decision and rationale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Escalation: if the record remains pending beyond the 48-hour SLA, system automatically escalates to a REMA Administrator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Self-approval attempt: system blocks the action and displays an error indicating the reviewer cannot approve their own submission</w:t>
            </w:r>
          </w:p>
        </w:tc>
      </w:tr>
    </w:tbl>
    <w:p>
      <w:pPr>
        <w:spacing w:after="160"/>
      </w:pPr>
      <w:r>
        <w:rPr>
          <w:sz w:val="2"/>
          <w:szCs w:val="2"/>
        </w:rPr>
      </w:r>
    </w:p>
    <w:p>
      <w:pPr>
        <w:pStyle w:val="Heading3"/>
      </w:pPr>
      <w:r>
        <w:t xml:space="preserve">UC-004: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UC-004</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Generate Report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REMA Administrator, Sector Reporter, Policy Monitor (read-only export)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navigates to the Reports module to produce an export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is authenticated and holds export permission for the requested data scope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downloadable file (or emailed link) containing the requested data is produced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navigates to the Reports page</w:t>
            </w:r>
          </w:p>
          <w:p>
            <w:pPr>
              <w:spacing w:after="30"/>
            </w:pPr>
            <w:r>
              <w:rPr>
                <w:sz w:val="20"/>
                <w:szCs w:val="20"/>
                <w:rFonts w:ascii="Arial" w:cs="Arial" w:eastAsia="Arial" w:hAnsi="Arial"/>
              </w:rPr>
              <w:t xml:space="preserve">2. User selects a report template or export scope (tool, date range, district, target)</w:t>
            </w:r>
          </w:p>
          <w:p>
            <w:pPr>
              <w:spacing w:after="30"/>
            </w:pPr>
            <w:r>
              <w:rPr>
                <w:sz w:val="20"/>
                <w:szCs w:val="20"/>
                <w:rFonts w:ascii="Arial" w:cs="Arial" w:eastAsia="Arial" w:hAnsi="Arial"/>
              </w:rPr>
              <w:t xml:space="preserve">3. User sets filters (date, category, department, status)</w:t>
            </w:r>
          </w:p>
          <w:p>
            <w:pPr>
              <w:spacing w:after="30"/>
            </w:pPr>
            <w:r>
              <w:rPr>
                <w:sz w:val="20"/>
                <w:szCs w:val="20"/>
                <w:rFonts w:ascii="Arial" w:cs="Arial" w:eastAsia="Arial" w:hAnsi="Arial"/>
              </w:rPr>
              <w:t xml:space="preserve">4. User selects the output format (PDF or Excel/CSV)</w:t>
            </w:r>
          </w:p>
          <w:p>
            <w:pPr>
              <w:spacing w:after="30"/>
            </w:pPr>
            <w:r>
              <w:rPr>
                <w:sz w:val="20"/>
                <w:szCs w:val="20"/>
                <w:rFonts w:ascii="Arial" w:cs="Arial" w:eastAsia="Arial" w:hAnsi="Arial"/>
              </w:rPr>
              <w:t xml:space="preserve">5. User clicks Generate</w:t>
            </w:r>
          </w:p>
          <w:p>
            <w:pPr>
              <w:spacing w:after="30"/>
            </w:pPr>
            <w:r>
              <w:rPr>
                <w:sz w:val="20"/>
                <w:szCs w:val="20"/>
                <w:rFonts w:ascii="Arial" w:cs="Arial" w:eastAsia="Arial" w:hAnsi="Arial"/>
              </w:rPr>
              <w:t xml:space="preserve">6. System queries the database for matching records</w:t>
            </w:r>
          </w:p>
          <w:p>
            <w:pPr>
              <w:spacing w:after="30"/>
            </w:pPr>
            <w:r>
              <w:rPr>
                <w:sz w:val="20"/>
                <w:szCs w:val="20"/>
                <w:rFonts w:ascii="Arial" w:cs="Arial" w:eastAsia="Arial" w:hAnsi="Arial"/>
              </w:rPr>
              <w:t xml:space="preserve">7. System compiles the export file</w:t>
            </w:r>
          </w:p>
          <w:p>
            <w:pPr>
              <w:spacing w:after="30"/>
            </w:pPr>
            <w:r>
              <w:rPr>
                <w:sz w:val="20"/>
                <w:szCs w:val="20"/>
                <w:rFonts w:ascii="Arial" w:cs="Arial" w:eastAsia="Arial" w:hAnsi="Arial"/>
              </w:rPr>
              <w:t xml:space="preserve">8. System returns a download link, or emails the file for larger exports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JSON export: user selects JSON format for system-to-system interoperability (e.g. CBD reporting tools)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No data matches filters: system displays an informative message and does not generate an empty file</w:t>
            </w:r>
          </w:p>
        </w:tc>
      </w:tr>
    </w:tbl>
    <w:p>
      <w:r>
        <w:br w:type="page"/>
      </w:r>
    </w:p>
    <w:p>
      <w:pPr>
        <w:pStyle w:val="Heading1"/>
      </w:pPr>
      <w:r>
        <w:t xml:space="preserve">3. System Behaviours</w:t>
      </w:r>
    </w:p>
    <w:p>
      <w:pPr>
        <w:pStyle w:val="Heading2"/>
      </w:pPr>
      <w:r>
        <w:t xml:space="preserve">3.1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Behaviour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access tokens are created on login with a 30-minute to 1-hour expiry window</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Tokens auto-refresh silently on continued user activity, without forcing re-login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 account is locked for 15 minutes after 5 consecutive failed login attempts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active sessions are invalidated immediately when a user changes their password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REMA Administrator can force-expire any user's active session for security purposes</w:t>
            </w:r>
          </w:p>
        </w:tc>
      </w:tr>
    </w:tbl>
    <w:p>
      <w:pPr>
        <w:pStyle w:val="Heading2"/>
      </w:pPr>
      <w:r>
        <w:t xml:space="preserve">3.2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 Event</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Notification Type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Recipients</w:t>
            </w:r>
          </w:p>
        </w:tc>
        <w:tc>
          <w:tcPr>
            <w:tcW w:type="dxa" w:w="2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Timing</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New report submission</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Assigned reviewers</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approved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Submitting reporter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rejected</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 (with reason)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Submitting reporter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SLA breach (48h)</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escalation alert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SLA threshold</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 created</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welcome notification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New user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reset requested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link</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Requesting user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Scheduled report ready</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optional email link</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requester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generation complete</w:t>
            </w:r>
          </w:p>
        </w:tc>
      </w:tr>
    </w:tbl>
    <w:p>
      <w:pPr>
        <w:pStyle w:val="Heading2"/>
      </w:pPr>
      <w:r>
        <w:t xml:space="preserve">3.3 Data Autosave &amp;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Behaviour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Long-form report drafts auto-save every 2 minutes while being edited</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record is locked for editing while one user has it open, to prevent concurrent edit conflicts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 editing lock automatically releases after 10 minutes of inactivity</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records become read-only; corrections require a new linked submission rather than direct edits</w:t>
            </w:r>
          </w:p>
        </w:tc>
      </w:tr>
    </w:tbl>
    <w:p>
      <w:r>
        <w:br w:type="page"/>
      </w:r>
    </w:p>
    <w:p>
      <w:pPr>
        <w:pStyle w:val="Heading1"/>
      </w:pPr>
      <w:r>
        <w:t xml:space="preserve">4. Validation Rules</w:t>
      </w:r>
    </w:p>
    <w:p>
      <w:pPr>
        <w:pStyle w:val="Heading2"/>
      </w:pPr>
      <w:r>
        <w:t xml:space="preserve">4.1 Field-Level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Field Type</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Validation Rule</w:t>
            </w:r>
          </w:p>
        </w:tc>
        <w:tc>
          <w:tcPr>
            <w:tcW w:type="dxa" w:w="3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Error Message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match RFC 5322 syntax and be unique across user accounts</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unused email address."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(creation)</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Minimum 8 characters, must include upper/lowercase and a number</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does not meet complexity requirements."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Date fields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be valid ISO 8601 (YYYY-MM-DD); end date must not precede start date</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date."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Numeric fields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fall within the defined valid range and respect 2-decimal precision</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"Value is outside the accepted range."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Required text</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be non-empty and within the field's defined maximum length</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"This field is required."</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Phone / Mobile</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conform to E.164 international format</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phone number, e.g. +250..."</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uploads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Restricted to allowed types (PDF, JPG, PNG, DOCX) and maximum 10 MB</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type not supported or exceeds 10 MB limit."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Dropdown / lookup</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Selected value must exist in the corresponding reference table</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select a valid option from the list."</w:t>
            </w:r>
          </w:p>
        </w:tc>
      </w:tr>
    </w:tbl>
    <w:p>
      <w:pPr>
        <w:pStyle w:val="Heading2"/>
      </w:pPr>
      <w:r>
        <w:t xml:space="preserve">4.2 Business Logic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Validation Rule</w:t>
            </w:r>
          </w:p>
        </w:tc>
        <w:tc>
          <w:tcPr>
            <w:tcW w:type="dxa" w:w="3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date must be greater than or equal to start date for any reporting period</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Sub-item totals must equal the declared header total (e.g. budget line items vs total budget)</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BLV-03</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Mandatory evidence attachments must be present before a report can be submitted</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BLV-04</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Duplicate-key warning when district, tool, and reporting period match an existing submission</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BLV-05</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Self-approval prevention enforced at the routing/approval layer</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approve/reject action</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BLV-06</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records cannot be directly edited; they must be revised through a new linked submission</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edit attempt</w:t>
            </w:r>
          </w:p>
        </w:tc>
      </w:tr>
    </w:tbl>
    <w:p>
      <w:r>
        <w:br w:type="page"/>
      </w:r>
    </w:p>
    <w:p>
      <w:pPr>
        <w:pStyle w:val="Heading1"/>
      </w:pPr>
      <w:r>
        <w:t xml:space="preserve">5. Error Handling</w:t>
      </w:r>
    </w:p>
    <w:p>
      <w:pPr>
        <w:pStyle w:val="Heading2"/>
      </w:pPr>
      <w:r>
        <w:t xml:space="preserve">5.1 Error Categories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Error Category</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Examples</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User Message</w:t>
            </w:r>
          </w:p>
        </w:tc>
        <w:tc>
          <w:tcPr>
            <w:tcW w:type="dxa" w:w="2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Behaviour</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Missing required field, invalid format</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Field-specific inline error</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 blocks submission; no data persisted</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Error</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Invalid credentials, expired session</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log in again."</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Redirect to login; failed attempt logged</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Authorisation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 lacks permission for the action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"You do not have permission to perform this action."</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Action blocked client- and server-side (RLS)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 Found (404)</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Record deleted or invalid ID in URL</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requested item could not be found."</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Friendly not-found page; no stack trace shown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 Error (500)</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Unexpected backend exception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"Something went wrong. Please try again."</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logged centrally; generic message to user</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Network / Timeout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lost, slow network</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issue — retrying..."</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Automatic retry with backoff; offline indicator shown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Upload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Oversized or unsupported file type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could not be uploaded — check type and size."</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Upload rejected before storage write</w:t>
            </w:r>
          </w:p>
        </w:tc>
      </w:tr>
    </w:tbl>
    <w:p>
      <w:pPr>
        <w:pStyle w:val="Heading2"/>
      </w:pPr>
      <w:r>
        <w:t xml:space="preserve">5.2 Error Logging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logged error shall capture timestamp, user ID, error code, affected module, severity, and stack trace</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errors shall be captured and forwarded to a centralised error-monitoring service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Critical errors shall trigger an alert to the operations/admin team</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logs shall be retained for a minimum of 12 months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sensitive data (passwords, tokens, personally identifiable information) shall ever be written to logs</w:t>
            </w:r>
          </w:p>
        </w:tc>
      </w:tr>
    </w:tbl>
    <w:p>
      <w:r>
        <w:br w:type="page"/>
      </w:r>
    </w:p>
    <w:p>
      <w:pPr>
        <w:pStyle w:val="Heading1"/>
      </w:pPr>
      <w:r>
        <w:t xml:space="preserve">6. Page &amp; Module Inventory</w:t>
      </w:r>
    </w:p>
    <w:p>
      <w:pPr>
        <w:spacing w:after="120" w:line="300"/>
      </w:pPr>
      <w:r>
        <w:rPr>
          <w:b w:val="false"/>
          <w:bCs w:val="false"/>
          <w:i w:val="false"/>
          <w:iCs w:val="false"/>
          <w:color w:val="000000"/>
          <w:sz w:val="22"/>
          <w:szCs w:val="22"/>
          <w:rFonts w:ascii="Arial" w:cs="Arial" w:eastAsia="Arial" w:hAnsi="Arial"/>
        </w:rPr>
        <w:t xml:space="preserve">The application comprises 16 routed pages, each implemented as a lazily-loaded React component with route-level access control enforced by a shared ProtectedRoute wrapper.</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660"/>
        <w:gridCol w:w="26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Page</w:t>
            </w:r>
          </w:p>
        </w:tc>
        <w:tc>
          <w:tcPr>
            <w:tcW w:type="dxa" w:w="1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Route</w:t>
            </w:r>
          </w:p>
        </w:tc>
        <w:tc>
          <w:tcPr>
            <w:tcW w:type="dxa" w:w="2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Access Level</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Targets</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/targets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NationalTargetsPage.tsx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Toolkit</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ReportingToolkitPage.tsx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Reporters + Admins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VerifQueuePage.tsx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Reviewers + Admins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Analytics-capable roles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Dashboard</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BiodiversityDataPage.tsx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Compliance-capable roles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 Register</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Risk-capable roles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Pipeline</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/pipeline</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DataPipelinePage.tsx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Management</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UserManagementPage.tsx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 only</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 Requests</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/role-requests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RoleRequestsPage.tsx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 only</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 Management</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AdaptiveManagementPage.tsx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roles</w:t>
            </w:r>
          </w:p>
        </w:tc>
      </w:tr>
    </w:tbl>
    <w:p>
      <w:r>
        <w:br w:type="page"/>
      </w:r>
    </w:p>
    <w:p>
      <w:pPr>
        <w:pStyle w:val="Heading1"/>
      </w:pPr>
      <w:r>
        <w:t xml:space="preserve">7. External Interface Specifications</w:t>
      </w:r>
    </w:p>
    <w:p>
      <w:pPr>
        <w:pStyle w:val="Heading2"/>
      </w:pPr>
      <w:r>
        <w:t xml:space="preserve">7.1 GBIF API (Global Biodiversity Information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Value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Base URL</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https://api.gbif.org/v1</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Protocol</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 (public API)</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Rate Limit</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request/second (client-side enforced)</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Proxy</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 gbif-proxy</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Endpoint Used</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GET /occurrence/search — params: country=RW, limit, eventDate, hasCoordinate</w:t>
            </w:r>
          </w:p>
        </w:tc>
      </w:tr>
    </w:tbl>
    <w:p>
      <w:pPr>
        <w:pStyle w:val="Heading2"/>
      </w:pPr>
      <w:r>
        <w:t xml:space="preserve">7.2 RBIS API (Rwanda Biodiversity Information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Value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Base URL</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https://rbis.ur.ac.rw/api/v1</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Protocol</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Token (Bearer)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Timeout</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ms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Cache Duration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300,000 ms (5 minutes)</w:t>
            </w:r>
          </w:p>
        </w:tc>
      </w:tr>
    </w:tbl>
    <w:p>
      <w:pPr>
        <w:pStyle w:val="Heading2"/>
      </w:pPr>
      <w:r>
        <w:t xml:space="preserve">7.3 Internal Service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Service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Responsibility</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Fetch/create/update reports, indicators, targets — core CRUD operations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rbisService.ts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integration: connection management, metrics, data streams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systemMetricsService.ts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Fetch automated system metrics for the executive dashboard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roleChangeService.ts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Submit/approve/reject role change requests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dataValidationService.ts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Validate report form data before submission</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automatedProcessingEngine.ts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batch data-processing workflows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eventBus.ts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event publication and subscription</w:t>
            </w:r>
          </w:p>
        </w:tc>
      </w:tr>
    </w:tbl>
    <w:p>
      <w:r>
        <w:br w:type="page"/>
      </w:r>
    </w:p>
    <w:p>
      <w:pPr>
        <w:pStyle w:val="Heading1"/>
      </w:pPr>
      <w:r>
        <w:t xml:space="preserve">8. Database Automation</w:t>
      </w:r>
    </w:p>
    <w:p>
      <w:pPr>
        <w:spacing w:after="120" w:line="300"/>
      </w:pPr>
      <w:r>
        <w:rPr>
          <w:b w:val="false"/>
          <w:bCs w:val="false"/>
          <w:i w:val="false"/>
          <w:iCs w:val="false"/>
          <w:color w:val="000000"/>
          <w:sz w:val="22"/>
          <w:szCs w:val="22"/>
          <w:rFonts w:ascii="Arial" w:cs="Arial" w:eastAsia="Arial" w:hAnsi="Arial"/>
        </w:rPr>
        <w:t xml:space="preserve">Much of the system's behaviour described in Section 3 is implemented not in application code but as PostgreSQL triggers and functions, ensuring that critical business rules (metric calculation, audit logging, role propagation) cannot be bypassed regardless of which client calls the database.</w:t>
      </w:r>
    </w:p>
    <w:p>
      <w:pPr>
        <w:pStyle w:val="Heading2"/>
      </w:pPr>
      <w:r>
        <w:t xml:space="preserve">8.1 Trigger Inventory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Fires On</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on_report_approved</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toolkit_reports.status -&gt; 'approved'</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Updates system_metrics with extracted form values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on_report_deleted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DELETE (if was approved)</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Reverses metric contributions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on_weighted_progress</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system_metrics UPDATE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Recalculates target progress using tool weights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on_profile_created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auth.users INSERT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Creates matching row in profiles table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on_role_change_approved</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role_change_requests.status -&gt; 'approved'</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Updates user's role in profiles table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on_notification_created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notifications INSERT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Pushes via Supabase Realtime to connected clients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on_audit_action</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Various tables (INSERT/UPDATE/DELETE)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Appends entry to audit_log table</w:t>
            </w:r>
          </w:p>
        </w:tc>
      </w:tr>
    </w:tbl>
    <w:p>
      <w:pPr>
        <w:pStyle w:val="Heading2"/>
      </w:pPr>
      <w:r>
        <w:t xml:space="preserve">8.2 Database Function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Function</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calculate_weighted_progress(target_id)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Computes target progress from tool-weighted metrics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recalculate_all_metrics()</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recalculation of all 13 system metrics</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extract_metric_from_report(report_id)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Extracts metric-relevant values from report JSONB</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reverse_metric_contribution(report_id)</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Reverses metric impact when an approved report is deleted</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get_user_role(user_id)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Returns the user's current role from profiles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check_role_permission(user_id, permission)</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Checks if a user has a specific permission</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update_district_compliance(district_id)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Recalculates a district's compliance score</w:t>
            </w:r>
          </w:p>
        </w:tc>
      </w:tr>
    </w:tbl>
    <w:p>
      <w:r>
        <w:br w:type="page"/>
      </w:r>
    </w:p>
    <w:p>
      <w:pPr>
        <w:pStyle w:val="Heading1"/>
      </w:pPr>
      <w:r>
        <w:t xml:space="preserve">9.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Test Type</w:t>
            </w:r>
          </w:p>
        </w:tc>
        <w:tc>
          <w:tcPr>
            <w:tcW w:type="dxa" w:w="4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Scope</w:t>
            </w:r>
          </w:p>
        </w:tc>
        <w:tc>
          <w:tcPr>
            <w:tcW w:type="dxa" w:w="2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Tools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Unit Tests</w:t>
            </w:r>
          </w:p>
        </w:tc>
        <w:tc>
          <w:tcPr>
            <w:tcW w:type="dxa" w:w="4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functions, utility functions, hooks</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Integration Tests</w:t>
            </w:r>
          </w:p>
        </w:tc>
        <w:tc>
          <w:tcPr>
            <w:tcW w:type="dxa" w:w="4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service -&gt; Supabase database round-trips</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 + Supabase local</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 Checking</w:t>
            </w:r>
          </w:p>
        </w:tc>
        <w:tc>
          <w:tcPr>
            <w:tcW w:type="dxa" w:w="4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codebase type safety</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compiler (tsc --noEmit)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Linting</w:t>
            </w:r>
          </w:p>
        </w:tc>
        <w:tc>
          <w:tcPr>
            <w:tcW w:type="dxa" w:w="4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Code style and potential errors</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ESLint</w:t>
            </w:r>
          </w:p>
        </w:tc>
      </w:tr>
    </w:tbl>
    <w:p>
      <w:pPr>
        <w:spacing w:after="80"/>
      </w:pPr>
      <w:r>
        <w:rPr>
          <w:sz w:val="2"/>
          <w:szCs w:val="2"/>
        </w:rPr>
      </w:r>
    </w:p>
    <w:p>
      <w:pPr>
        <w:spacing w:after="120" w:line="300"/>
      </w:pPr>
      <w:r>
        <w:rPr>
          <w:b w:val="false"/>
          <w:bCs w:val="false"/>
          <w:i/>
          <w:iCs/>
          <w:color w:val="000000"/>
          <w:sz w:val="22"/>
          <w:szCs w:val="22"/>
          <w:rFonts w:ascii="Arial" w:cs="Arial" w:eastAsia="Arial" w:hAnsi="Arial"/>
        </w:rPr>
        <w:t xml:space="preserve">Existing automated test files cover: useEIAComplianceTracking (EIA compliance hook logic), useLiveTargetProgress (live target progress calculation), automatedProcessingEngine (automated processing workflows), batchUpdateProcessor (batch update operations), dataValidationService (data validation rules), and eventBus (event publication and subscription).</w:t>
      </w:r>
    </w:p>
    <w:p>
      <w:r>
        <w:br w:type="page"/>
      </w:r>
    </w:p>
    <w:p>
      <w:pPr>
        <w:pStyle w:val="Heading1"/>
      </w:pPr>
      <w:r>
        <w:t xml:space="preserve">10.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Software Requirements Specification has been reviewed and is approved as the authoritative technical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Software Requirements Specification (SRS)</w:t>
    </w:r>
    <w:r>
      <w:rPr>
        <w:i/>
        <w:iCs/>
        <w:color w:val="444444"/>
        <w:sz w:val="18"/>
        <w:szCs w:val="18"/>
        <w:rFonts w:ascii="Arial" w:cs="Arial" w:eastAsia="Arial" w:hAnsi="Arial"/>
      </w:rPr>
      <w:t xml:space="preserve">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444444"/>
        <w:rFonts w:ascii="Arial" w:cs="Arial" w:eastAsia="Arial" w:hAnsi="Arial"/>
      </w:rPr>
    </w:lvl>
    <w:lvl w:ilvl="1" w15:tentative="1">
      <w:start w:val="1"/>
      <w:numFmt w:val="bullet"/>
      <w:lvlText w:val="○"/>
      <w:lvlJc w:val="left"/>
      <w:pPr>
        <w:ind w:left="960" w:hanging="240"/>
      </w:pPr>
      <w:rPr>
        <w:color w:val="444444"/>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F4E8C"/>
      <w:sz w:val="32"/>
      <w:szCs w:val="32"/>
      <w:rFonts w:ascii="Arial" w:cs="Arial" w:eastAsia="Arial" w:hAnsi="Arial"/>
    </w:rPr>
  </w:style>
  <w:style w:type="paragraph" w:styleId="Heading2">
    <w:name w:val="Heading 2"/>
    <w:basedOn w:val="Normal"/>
    <w:next w:val="Normal"/>
    <w:qFormat/>
    <w:pPr>
      <w:pBdr>
        <w:bottom w:val="single" w:color="2E6DB4" w:sz="6" w:space="4"/>
      </w:pBdr>
      <w:spacing w:before="240" w:after="120"/>
      <w:outlineLvl w:val="1"/>
    </w:pPr>
    <w:rPr>
      <w:b/>
      <w:bCs/>
      <w:color w:val="2E6DB4"/>
      <w:sz w:val="26"/>
      <w:szCs w:val="26"/>
      <w:rFonts w:ascii="Arial" w:cs="Arial" w:eastAsia="Arial" w:hAnsi="Arial"/>
    </w:rPr>
  </w:style>
  <w:style w:type="paragraph" w:styleId="Heading3">
    <w:name w:val="Heading 3"/>
    <w:basedOn w:val="Normal"/>
    <w:next w:val="Normal"/>
    <w:qFormat/>
    <w:pPr>
      <w:spacing w:before="180" w:after="80"/>
      <w:outlineLvl w:val="2"/>
    </w:pPr>
    <w:rPr>
      <w:b/>
      <w:bCs/>
      <w:color w:val="444444"/>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2026-06-20T11:51:35.105Z</dcterms:created>
  <dcterms:modified xsi:type="dcterms:W3CDTF">2026-06-20T11:51:35.105Z</dcterms:modified>
</cp:coreProperties>
</file>

<file path=docProps/custom.xml><?xml version="1.0" encoding="utf-8"?>
<Properties xmlns="http://schemas.openxmlformats.org/officeDocument/2006/custom-properties" xmlns:vt="http://schemas.openxmlformats.org/officeDocument/2006/docPropsVTypes"/>
</file>