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A189D" w14:textId="1375BA25" w:rsidR="004C5394" w:rsidRPr="00D85877" w:rsidRDefault="00D85877" w:rsidP="008C7805">
      <w:pPr>
        <w:jc w:val="center"/>
        <w:rPr>
          <w:b/>
          <w:bCs/>
        </w:rPr>
      </w:pPr>
      <w:r w:rsidRPr="00D85877">
        <w:rPr>
          <w:b/>
          <w:bCs/>
        </w:rPr>
        <w:t xml:space="preserve">Notes for </w:t>
      </w:r>
      <w:r w:rsidR="004C52C2" w:rsidRPr="00D85877">
        <w:rPr>
          <w:b/>
          <w:bCs/>
        </w:rPr>
        <w:t>Minerva</w:t>
      </w:r>
      <w:r w:rsidR="008C7805" w:rsidRPr="00D85877">
        <w:rPr>
          <w:b/>
          <w:bCs/>
        </w:rPr>
        <w:t xml:space="preserve"> Topic #2: Considering Societal Resilience at Multiple Scales</w:t>
      </w:r>
    </w:p>
    <w:p w14:paraId="52137905" w14:textId="77777777" w:rsidR="00D60C86" w:rsidRPr="00E03693" w:rsidRDefault="00D60C86" w:rsidP="008C7805">
      <w:pPr>
        <w:jc w:val="center"/>
      </w:pPr>
    </w:p>
    <w:p w14:paraId="0ABF47FA" w14:textId="6039A682" w:rsidR="00D60C86" w:rsidRPr="006749A8" w:rsidRDefault="00D60C86" w:rsidP="00D60C86">
      <w:pPr>
        <w:rPr>
          <w:b/>
          <w:bCs/>
          <w:u w:val="single"/>
        </w:rPr>
      </w:pPr>
      <w:r w:rsidRPr="006749A8">
        <w:rPr>
          <w:b/>
          <w:bCs/>
          <w:u w:val="single"/>
        </w:rPr>
        <w:t>In one or two sentences, what is the call asking?</w:t>
      </w:r>
    </w:p>
    <w:p w14:paraId="3156AFC4" w14:textId="11765000" w:rsidR="00B475E2" w:rsidRPr="00E03693" w:rsidRDefault="00B475E2" w:rsidP="00D60C86">
      <w:pPr>
        <w:rPr>
          <w:color w:val="7030A0"/>
        </w:rPr>
      </w:pPr>
      <w:bookmarkStart w:id="0" w:name="_Hlk155279025"/>
      <w:r w:rsidRPr="00E03693">
        <w:rPr>
          <w:color w:val="7030A0"/>
        </w:rPr>
        <w:t>Mel-</w:t>
      </w:r>
      <w:r w:rsidR="008778E5">
        <w:rPr>
          <w:color w:val="7030A0"/>
        </w:rPr>
        <w:t xml:space="preserve"> </w:t>
      </w:r>
      <w:r w:rsidR="00E96F4D">
        <w:rPr>
          <w:color w:val="7030A0"/>
        </w:rPr>
        <w:t xml:space="preserve">What can we learn from non-Western and/or Indigenous ways of knowing about </w:t>
      </w:r>
      <w:r w:rsidR="00D85877">
        <w:rPr>
          <w:color w:val="7030A0"/>
        </w:rPr>
        <w:t>achieving or (re)achieving homeostasis after shock or significant stressors?</w:t>
      </w:r>
    </w:p>
    <w:p w14:paraId="64E800A4" w14:textId="02C5E2CC" w:rsidR="00B475E2" w:rsidRPr="00E03693" w:rsidRDefault="00B475E2" w:rsidP="00D60C86">
      <w:pPr>
        <w:rPr>
          <w:color w:val="00B050"/>
        </w:rPr>
      </w:pPr>
      <w:r w:rsidRPr="00E03693">
        <w:rPr>
          <w:color w:val="00B050"/>
        </w:rPr>
        <w:t>Joseph-</w:t>
      </w:r>
      <w:r w:rsidR="000E01A7">
        <w:rPr>
          <w:color w:val="00B050"/>
        </w:rPr>
        <w:t xml:space="preserve"> </w:t>
      </w:r>
      <w:r w:rsidR="00E74789">
        <w:rPr>
          <w:color w:val="00B050"/>
        </w:rPr>
        <w:t>What is the role of n</w:t>
      </w:r>
      <w:r w:rsidR="006A10BD">
        <w:rPr>
          <w:color w:val="00B050"/>
        </w:rPr>
        <w:t>o</w:t>
      </w:r>
      <w:r w:rsidR="00B74F54">
        <w:rPr>
          <w:color w:val="00B050"/>
        </w:rPr>
        <w:t>t commonly studied</w:t>
      </w:r>
      <w:r w:rsidR="006A10BD">
        <w:rPr>
          <w:color w:val="00B050"/>
        </w:rPr>
        <w:t xml:space="preserve"> variables in the </w:t>
      </w:r>
      <w:r w:rsidR="007D7673">
        <w:rPr>
          <w:color w:val="00B050"/>
        </w:rPr>
        <w:t xml:space="preserve">context of absorbing </w:t>
      </w:r>
      <w:r w:rsidR="00FE3513">
        <w:rPr>
          <w:color w:val="00B050"/>
        </w:rPr>
        <w:t>and recovering from multiple systemic shocks</w:t>
      </w:r>
      <w:r w:rsidR="00B74F54">
        <w:rPr>
          <w:color w:val="00B050"/>
        </w:rPr>
        <w:t>?</w:t>
      </w:r>
      <w:r w:rsidR="002819BF">
        <w:rPr>
          <w:color w:val="00B050"/>
        </w:rPr>
        <w:t xml:space="preserve"> </w:t>
      </w:r>
    </w:p>
    <w:p w14:paraId="1920B580" w14:textId="54FC043D" w:rsidR="00B475E2" w:rsidRPr="00E03693" w:rsidRDefault="00B475E2" w:rsidP="00D60C86">
      <w:pPr>
        <w:rPr>
          <w:color w:val="ED7D31" w:themeColor="accent2"/>
        </w:rPr>
      </w:pPr>
      <w:r w:rsidRPr="00E03693">
        <w:rPr>
          <w:color w:val="ED7D31" w:themeColor="accent2"/>
        </w:rPr>
        <w:t>Daniel-</w:t>
      </w:r>
    </w:p>
    <w:bookmarkEnd w:id="0"/>
    <w:p w14:paraId="7D9958C0" w14:textId="77777777" w:rsidR="00B475E2" w:rsidRPr="00E03693" w:rsidRDefault="00B475E2" w:rsidP="00D60C86"/>
    <w:p w14:paraId="27E30C6C" w14:textId="14B5647C" w:rsidR="00B475E2" w:rsidRPr="006749A8" w:rsidRDefault="00B475E2" w:rsidP="00D60C86">
      <w:pPr>
        <w:rPr>
          <w:b/>
          <w:bCs/>
          <w:u w:val="single"/>
        </w:rPr>
      </w:pPr>
      <w:r w:rsidRPr="006749A8">
        <w:rPr>
          <w:b/>
          <w:bCs/>
          <w:u w:val="single"/>
        </w:rPr>
        <w:t>Notes from the call:</w:t>
      </w:r>
    </w:p>
    <w:p w14:paraId="2FF0B8F0" w14:textId="77777777" w:rsidR="002865D3" w:rsidRDefault="00E03693" w:rsidP="00E03693">
      <w:pPr>
        <w:rPr>
          <w:color w:val="7030A0"/>
        </w:rPr>
      </w:pPr>
      <w:r w:rsidRPr="00E03693">
        <w:rPr>
          <w:color w:val="7030A0"/>
        </w:rPr>
        <w:t>Mel-</w:t>
      </w:r>
      <w:r w:rsidR="00BE68A0">
        <w:rPr>
          <w:color w:val="7030A0"/>
        </w:rPr>
        <w:t xml:space="preserve"> </w:t>
      </w:r>
    </w:p>
    <w:p w14:paraId="593E38D8" w14:textId="4D116FE8" w:rsidR="00E03693" w:rsidRDefault="00DB1299" w:rsidP="00E03693">
      <w:pPr>
        <w:rPr>
          <w:color w:val="7030A0"/>
        </w:rPr>
      </w:pPr>
      <w:r>
        <w:rPr>
          <w:color w:val="7030A0"/>
        </w:rPr>
        <w:t xml:space="preserve">(My thoughts) </w:t>
      </w:r>
      <w:r w:rsidR="00BE68A0">
        <w:rPr>
          <w:color w:val="7030A0"/>
        </w:rPr>
        <w:t>Implications for the military: military organizations</w:t>
      </w:r>
      <w:r w:rsidR="002865D3">
        <w:rPr>
          <w:color w:val="7030A0"/>
        </w:rPr>
        <w:t>, particularly in deployed and remote contexts, tend to be epicenters for hi</w:t>
      </w:r>
      <w:r w:rsidR="004A1F75">
        <w:rPr>
          <w:color w:val="7030A0"/>
        </w:rPr>
        <w:t xml:space="preserve">gh stress and limited resources. </w:t>
      </w:r>
      <w:r w:rsidR="001C0B3F">
        <w:rPr>
          <w:color w:val="7030A0"/>
        </w:rPr>
        <w:t xml:space="preserve">Resilience lies in the members’ ability to </w:t>
      </w:r>
      <w:r w:rsidR="00C849C6">
        <w:rPr>
          <w:color w:val="7030A0"/>
        </w:rPr>
        <w:t xml:space="preserve">cope with shocks, stress, and challenges without </w:t>
      </w:r>
      <w:r w:rsidR="00DD0C0E">
        <w:rPr>
          <w:color w:val="7030A0"/>
        </w:rPr>
        <w:t xml:space="preserve">professional/specialized support networks. </w:t>
      </w:r>
      <w:r w:rsidR="009B78FF">
        <w:rPr>
          <w:color w:val="7030A0"/>
        </w:rPr>
        <w:t>These moments require</w:t>
      </w:r>
      <w:r>
        <w:rPr>
          <w:color w:val="7030A0"/>
        </w:rPr>
        <w:t xml:space="preserve"> community (connectedness</w:t>
      </w:r>
      <w:r w:rsidR="00752CE7">
        <w:rPr>
          <w:color w:val="7030A0"/>
        </w:rPr>
        <w:t>), radical acceptance</w:t>
      </w:r>
      <w:r w:rsidR="00FD471F">
        <w:rPr>
          <w:color w:val="7030A0"/>
        </w:rPr>
        <w:t xml:space="preserve"> of what is</w:t>
      </w:r>
      <w:r w:rsidR="00752CE7">
        <w:rPr>
          <w:color w:val="7030A0"/>
        </w:rPr>
        <w:t xml:space="preserve"> (detaching from what should/could/didn’t happen)</w:t>
      </w:r>
      <w:r w:rsidR="00FD471F">
        <w:rPr>
          <w:color w:val="7030A0"/>
        </w:rPr>
        <w:t>, and roles (who’s going to do what)</w:t>
      </w:r>
    </w:p>
    <w:p w14:paraId="7D93E931" w14:textId="77777777" w:rsidR="00486C22" w:rsidRPr="00E03693" w:rsidRDefault="00486C22" w:rsidP="00E03693">
      <w:pPr>
        <w:rPr>
          <w:color w:val="7030A0"/>
        </w:rPr>
      </w:pPr>
    </w:p>
    <w:p w14:paraId="4317988D" w14:textId="232977EA" w:rsidR="00E03693" w:rsidRDefault="00E03693" w:rsidP="00E03693">
      <w:pPr>
        <w:rPr>
          <w:color w:val="00B050"/>
        </w:rPr>
      </w:pPr>
      <w:r w:rsidRPr="00E03693">
        <w:rPr>
          <w:color w:val="00B050"/>
        </w:rPr>
        <w:t>Joseph-</w:t>
      </w:r>
      <w:r w:rsidR="00E163E2">
        <w:rPr>
          <w:color w:val="00B050"/>
        </w:rPr>
        <w:t xml:space="preserve"> </w:t>
      </w:r>
    </w:p>
    <w:p w14:paraId="71A45237" w14:textId="26193F59" w:rsidR="00CD1A58" w:rsidRDefault="00CD1A58" w:rsidP="00CD1A58">
      <w:pPr>
        <w:pStyle w:val="ListParagraph"/>
        <w:numPr>
          <w:ilvl w:val="0"/>
          <w:numId w:val="1"/>
        </w:numPr>
        <w:rPr>
          <w:color w:val="00B050"/>
        </w:rPr>
      </w:pPr>
      <w:r w:rsidRPr="00CD1A58">
        <w:rPr>
          <w:color w:val="00B050"/>
        </w:rPr>
        <w:t>The</w:t>
      </w:r>
      <w:r>
        <w:rPr>
          <w:color w:val="00B050"/>
        </w:rPr>
        <w:t xml:space="preserve">re has to be diversity in the proposal, multiple </w:t>
      </w:r>
      <w:r w:rsidR="00DB02D0">
        <w:rPr>
          <w:color w:val="00B050"/>
        </w:rPr>
        <w:t>types</w:t>
      </w:r>
      <w:r>
        <w:rPr>
          <w:color w:val="00B050"/>
        </w:rPr>
        <w:t xml:space="preserve"> of shocks, different societies (the </w:t>
      </w:r>
      <w:r w:rsidR="009A7441">
        <w:rPr>
          <w:color w:val="00B050"/>
        </w:rPr>
        <w:t xml:space="preserve">more different to the </w:t>
      </w:r>
      <w:r w:rsidR="005E3B1F">
        <w:rPr>
          <w:color w:val="00B050"/>
        </w:rPr>
        <w:t>Western</w:t>
      </w:r>
      <w:r w:rsidR="00DB02D0">
        <w:rPr>
          <w:color w:val="00B050"/>
        </w:rPr>
        <w:t>, the better)</w:t>
      </w:r>
      <w:r w:rsidR="00A10952">
        <w:rPr>
          <w:color w:val="00B050"/>
        </w:rPr>
        <w:t xml:space="preserve">, and </w:t>
      </w:r>
      <w:r w:rsidR="00552B60">
        <w:rPr>
          <w:color w:val="00B050"/>
        </w:rPr>
        <w:t>has to go beyond the individual level (</w:t>
      </w:r>
      <w:r w:rsidR="004378F8">
        <w:rPr>
          <w:color w:val="00B050"/>
        </w:rPr>
        <w:t>looking for different/innovative societal structures or networks as the representation).</w:t>
      </w:r>
    </w:p>
    <w:p w14:paraId="5BA7C012" w14:textId="40A89619" w:rsidR="00AF67FB" w:rsidRDefault="004F485B" w:rsidP="00CD1A58">
      <w:pPr>
        <w:pStyle w:val="ListParagraph"/>
        <w:numPr>
          <w:ilvl w:val="0"/>
          <w:numId w:val="1"/>
        </w:numPr>
        <w:rPr>
          <w:color w:val="00B050"/>
        </w:rPr>
      </w:pPr>
      <w:r>
        <w:rPr>
          <w:color w:val="00B050"/>
        </w:rPr>
        <w:t xml:space="preserve">Implications for </w:t>
      </w:r>
      <w:r w:rsidR="003760BE">
        <w:rPr>
          <w:color w:val="00B050"/>
        </w:rPr>
        <w:t xml:space="preserve">the </w:t>
      </w:r>
      <w:r w:rsidR="004965EA">
        <w:rPr>
          <w:color w:val="00B050"/>
        </w:rPr>
        <w:t xml:space="preserve">US: </w:t>
      </w:r>
      <w:r w:rsidR="00856B61">
        <w:rPr>
          <w:color w:val="00B050"/>
        </w:rPr>
        <w:t xml:space="preserve">understand </w:t>
      </w:r>
      <w:r w:rsidR="001F4D14">
        <w:rPr>
          <w:color w:val="00B050"/>
        </w:rPr>
        <w:t xml:space="preserve">local, </w:t>
      </w:r>
      <w:r w:rsidR="00856B61">
        <w:rPr>
          <w:color w:val="00B050"/>
        </w:rPr>
        <w:t>allies</w:t>
      </w:r>
      <w:r w:rsidR="00D836F8">
        <w:rPr>
          <w:color w:val="00B050"/>
        </w:rPr>
        <w:t>,</w:t>
      </w:r>
      <w:r w:rsidR="00856B61">
        <w:rPr>
          <w:color w:val="00B050"/>
        </w:rPr>
        <w:t xml:space="preserve"> and partners</w:t>
      </w:r>
      <w:r w:rsidR="0018719E">
        <w:rPr>
          <w:color w:val="00B050"/>
        </w:rPr>
        <w:t>’</w:t>
      </w:r>
      <w:r w:rsidR="00856B61">
        <w:rPr>
          <w:color w:val="00B050"/>
        </w:rPr>
        <w:t xml:space="preserve"> diff</w:t>
      </w:r>
      <w:r w:rsidR="0018719E">
        <w:rPr>
          <w:color w:val="00B050"/>
        </w:rPr>
        <w:t xml:space="preserve">erent </w:t>
      </w:r>
      <w:r w:rsidR="001F4D14">
        <w:rPr>
          <w:color w:val="00B050"/>
        </w:rPr>
        <w:t xml:space="preserve">responses to a shock and how </w:t>
      </w:r>
      <w:r w:rsidR="00D836F8">
        <w:rPr>
          <w:color w:val="00B050"/>
        </w:rPr>
        <w:t>they</w:t>
      </w:r>
      <w:r w:rsidR="001F4D14">
        <w:rPr>
          <w:color w:val="00B050"/>
        </w:rPr>
        <w:t xml:space="preserve"> differ </w:t>
      </w:r>
      <w:r w:rsidR="00D836F8">
        <w:rPr>
          <w:color w:val="00B050"/>
        </w:rPr>
        <w:t>from</w:t>
      </w:r>
      <w:r w:rsidR="001F4D14">
        <w:rPr>
          <w:color w:val="00B050"/>
        </w:rPr>
        <w:t xml:space="preserve"> each other depending on the </w:t>
      </w:r>
      <w:r w:rsidR="0018380B">
        <w:rPr>
          <w:color w:val="00B050"/>
        </w:rPr>
        <w:t xml:space="preserve">social </w:t>
      </w:r>
      <w:r w:rsidR="001F4D14">
        <w:rPr>
          <w:color w:val="00B050"/>
        </w:rPr>
        <w:t>characteristics</w:t>
      </w:r>
      <w:r w:rsidR="0018380B">
        <w:rPr>
          <w:color w:val="00B050"/>
        </w:rPr>
        <w:t xml:space="preserve"> of the communities.</w:t>
      </w:r>
      <w:r w:rsidR="00201FC4">
        <w:rPr>
          <w:color w:val="00B050"/>
        </w:rPr>
        <w:t xml:space="preserve"> </w:t>
      </w:r>
      <w:r w:rsidR="008C05DA">
        <w:rPr>
          <w:color w:val="00B050"/>
        </w:rPr>
        <w:t xml:space="preserve">With this, we could anticipate how certain </w:t>
      </w:r>
      <w:r w:rsidR="00D836F8">
        <w:rPr>
          <w:color w:val="00B050"/>
        </w:rPr>
        <w:t>shocks</w:t>
      </w:r>
      <w:r w:rsidR="00F17879">
        <w:rPr>
          <w:color w:val="00B050"/>
        </w:rPr>
        <w:t xml:space="preserve"> can affect differently these key players in the </w:t>
      </w:r>
      <w:r w:rsidR="00D836F8">
        <w:rPr>
          <w:color w:val="00B050"/>
        </w:rPr>
        <w:t xml:space="preserve">defense ecosystem. </w:t>
      </w:r>
      <w:r w:rsidR="0018380B">
        <w:rPr>
          <w:color w:val="00B050"/>
        </w:rPr>
        <w:t xml:space="preserve"> </w:t>
      </w:r>
    </w:p>
    <w:p w14:paraId="3163C753" w14:textId="77777777" w:rsidR="0018380B" w:rsidRPr="0018380B" w:rsidRDefault="0018380B" w:rsidP="0018380B">
      <w:pPr>
        <w:rPr>
          <w:color w:val="00B050"/>
        </w:rPr>
      </w:pPr>
    </w:p>
    <w:p w14:paraId="7B442A24" w14:textId="6262109D" w:rsidR="00E03693" w:rsidRPr="001F4D14" w:rsidRDefault="006033EA">
      <w:pPr>
        <w:pStyle w:val="ListParagraph"/>
        <w:numPr>
          <w:ilvl w:val="0"/>
          <w:numId w:val="1"/>
        </w:numPr>
        <w:rPr>
          <w:color w:val="ED7D31" w:themeColor="accent2"/>
        </w:rPr>
      </w:pPr>
      <w:r w:rsidRPr="001F4D14">
        <w:rPr>
          <w:color w:val="00B050"/>
        </w:rPr>
        <w:t xml:space="preserve"> </w:t>
      </w:r>
      <w:r w:rsidR="00E03693" w:rsidRPr="001F4D14">
        <w:rPr>
          <w:color w:val="ED7D31" w:themeColor="accent2"/>
        </w:rPr>
        <w:t>Daniel-</w:t>
      </w:r>
    </w:p>
    <w:p w14:paraId="00EA784F" w14:textId="1EC12C06" w:rsidR="00602BC0" w:rsidRDefault="00602BC0">
      <w:pPr>
        <w:rPr>
          <w:color w:val="ED7D31" w:themeColor="accent2"/>
        </w:rPr>
      </w:pPr>
      <w:r>
        <w:rPr>
          <w:color w:val="ED7D31" w:themeColor="accent2"/>
        </w:rPr>
        <w:br w:type="page"/>
      </w:r>
    </w:p>
    <w:p w14:paraId="69F97D86" w14:textId="1DAD8423" w:rsidR="009959A6" w:rsidRDefault="009959A6" w:rsidP="00E03693">
      <w:pPr>
        <w:rPr>
          <w:b/>
          <w:bCs/>
          <w:color w:val="000000" w:themeColor="text1"/>
          <w:u w:val="single"/>
        </w:rPr>
      </w:pPr>
      <w:r w:rsidRPr="00BE1FB3">
        <w:rPr>
          <w:b/>
          <w:bCs/>
          <w:color w:val="000000" w:themeColor="text1"/>
          <w:u w:val="single"/>
        </w:rPr>
        <w:lastRenderedPageBreak/>
        <w:t>Definitions</w:t>
      </w:r>
      <w:r w:rsidR="00BE1FB3" w:rsidRPr="00BE1FB3">
        <w:rPr>
          <w:b/>
          <w:bCs/>
          <w:color w:val="000000" w:themeColor="text1"/>
          <w:u w:val="single"/>
        </w:rPr>
        <w:t xml:space="preserve"> of Resilience:</w:t>
      </w:r>
    </w:p>
    <w:p w14:paraId="3CAC0A4E" w14:textId="1D6AF36A" w:rsidR="00D267E9" w:rsidRPr="00D267E9" w:rsidRDefault="00D267E9" w:rsidP="00E03693">
      <w:pPr>
        <w:rPr>
          <w:color w:val="000000" w:themeColor="text1"/>
        </w:rPr>
      </w:pPr>
      <w:r>
        <w:rPr>
          <w:color w:val="000000" w:themeColor="text1"/>
        </w:rPr>
        <w:t xml:space="preserve">The term resilience was first coined, in research terms, by </w:t>
      </w:r>
      <w:r w:rsidR="00F5630F">
        <w:rPr>
          <w:color w:val="000000" w:themeColor="text1"/>
        </w:rPr>
        <w:t xml:space="preserve">clinical </w:t>
      </w:r>
      <w:r w:rsidR="000A32DC">
        <w:rPr>
          <w:color w:val="000000" w:themeColor="text1"/>
        </w:rPr>
        <w:t xml:space="preserve">psychologist, Norman </w:t>
      </w:r>
      <w:proofErr w:type="spellStart"/>
      <w:r w:rsidR="000A32DC">
        <w:rPr>
          <w:color w:val="000000" w:themeColor="text1"/>
        </w:rPr>
        <w:t>Garmezy</w:t>
      </w:r>
      <w:proofErr w:type="spellEnd"/>
      <w:r w:rsidR="000A32DC">
        <w:rPr>
          <w:color w:val="000000" w:themeColor="text1"/>
        </w:rPr>
        <w:t>. He describe</w:t>
      </w:r>
      <w:r w:rsidR="00F5630F">
        <w:rPr>
          <w:color w:val="000000" w:themeColor="text1"/>
        </w:rPr>
        <w:t>d</w:t>
      </w:r>
      <w:r w:rsidR="000A32DC">
        <w:rPr>
          <w:color w:val="000000" w:themeColor="text1"/>
        </w:rPr>
        <w:t xml:space="preserve"> resilience as </w:t>
      </w:r>
      <w:r w:rsidR="0058516E">
        <w:rPr>
          <w:color w:val="000000" w:themeColor="text1"/>
        </w:rPr>
        <w:t>“</w:t>
      </w:r>
      <w:r w:rsidR="0058516E" w:rsidRPr="0058516E">
        <w:rPr>
          <w:color w:val="000000" w:themeColor="text1"/>
        </w:rPr>
        <w:t xml:space="preserve">not necessarily impervious to stress. Rather, resilience is designed to reflect the capacity for recovery and maintained adaptive behavior that may follow initial retreat or incapacity upon initiating a stressful </w:t>
      </w:r>
      <w:proofErr w:type="gramStart"/>
      <w:r w:rsidR="0058516E" w:rsidRPr="0058516E">
        <w:rPr>
          <w:color w:val="000000" w:themeColor="text1"/>
        </w:rPr>
        <w:t>event</w:t>
      </w:r>
      <w:proofErr w:type="gramEnd"/>
      <w:r w:rsidR="009A1F47">
        <w:rPr>
          <w:color w:val="000000" w:themeColor="text1"/>
        </w:rPr>
        <w:t>”</w:t>
      </w:r>
    </w:p>
    <w:p w14:paraId="43A3E978" w14:textId="5D149EAB" w:rsidR="00602BC0" w:rsidRPr="007A661F" w:rsidRDefault="00602BC0" w:rsidP="00602BC0">
      <w:pPr>
        <w:rPr>
          <w:b/>
          <w:bCs/>
          <w:color w:val="00B050"/>
        </w:rPr>
      </w:pPr>
      <w:r w:rsidRPr="007A661F">
        <w:rPr>
          <w:b/>
          <w:bCs/>
          <w:color w:val="00B050"/>
        </w:rPr>
        <w:t xml:space="preserve">Conservative resilience: </w:t>
      </w:r>
    </w:p>
    <w:p w14:paraId="4FE5A601" w14:textId="29B47A98" w:rsidR="00EC3B8E" w:rsidRDefault="00E809A7" w:rsidP="00EC3B8E">
      <w:pPr>
        <w:rPr>
          <w:color w:val="00B050"/>
        </w:rPr>
      </w:pPr>
      <w:r w:rsidRPr="00141B99">
        <w:rPr>
          <w:color w:val="00B050"/>
        </w:rPr>
        <w:fldChar w:fldCharType="begin"/>
      </w:r>
      <w:r w:rsidR="008B1568">
        <w:rPr>
          <w:color w:val="00B050"/>
        </w:rPr>
        <w:instrText xml:space="preserve"> ADDIN EN.CITE &lt;EndNote&gt;&lt;Cite&gt;&lt;Author&gt;Moretti&lt;/Author&gt;&lt;Year&gt;2019&lt;/Year&gt;&lt;RecNum&gt;92&lt;/RecNum&gt;&lt;DisplayText&gt;(Moretti &amp;amp; Marsili, 2019)&lt;/DisplayText&gt;&lt;record&gt;&lt;rec-number&gt;92&lt;/rec-number&gt;&lt;foreign-keys&gt;&lt;key app="EN" db-id="pfvrwzf9o9fd5bepwfvpardwp2tz9dswadw2" timestamp="1704721879"&gt;92&lt;/key&gt;&lt;/foreign-keys&gt;&lt;ref-type name="Journal Article"&gt;17&lt;/ref-type&gt;&lt;contributors&gt;&lt;authors&gt;&lt;author&gt;Moretti, Marco&lt;/author&gt;&lt;author&gt;Marsili, Manuele&lt;/author&gt;&lt;/authors&gt;&lt;/contributors&gt;&lt;titles&gt;&lt;title&gt;LEARNING-BASED RESILIENCE MODEL1&lt;/title&gt;&lt;/titles&gt;&lt;dates&gt;&lt;year&gt;2019&lt;/year&gt;&lt;/dates&gt;&lt;urls&gt;&lt;/urls&gt;&lt;/record&gt;&lt;/Cite&gt;&lt;/EndNote&gt;</w:instrText>
      </w:r>
      <w:r w:rsidRPr="00141B99">
        <w:rPr>
          <w:color w:val="00B050"/>
        </w:rPr>
        <w:fldChar w:fldCharType="separate"/>
      </w:r>
      <w:r w:rsidR="008B1568">
        <w:rPr>
          <w:noProof/>
          <w:color w:val="00B050"/>
        </w:rPr>
        <w:t>(Moretti &amp; Marsili, 2019)</w:t>
      </w:r>
      <w:r w:rsidRPr="00141B99">
        <w:rPr>
          <w:color w:val="00B050"/>
        </w:rPr>
        <w:fldChar w:fldCharType="end"/>
      </w:r>
      <w:r w:rsidRPr="00141B99">
        <w:rPr>
          <w:color w:val="00B050"/>
        </w:rPr>
        <w:t xml:space="preserve"> </w:t>
      </w:r>
      <w:r w:rsidR="00971AF6" w:rsidRPr="00141B99">
        <w:rPr>
          <w:color w:val="00B050"/>
        </w:rPr>
        <w:t>define conservative resilience</w:t>
      </w:r>
      <w:r w:rsidR="00344D36" w:rsidRPr="00141B99">
        <w:rPr>
          <w:color w:val="00B050"/>
        </w:rPr>
        <w:t xml:space="preserve"> as “the use of use of strategies aimed at achieving stability, control, </w:t>
      </w:r>
      <w:r w:rsidR="00EF56A7" w:rsidRPr="00141B99">
        <w:rPr>
          <w:color w:val="00B050"/>
        </w:rPr>
        <w:t>optimization,</w:t>
      </w:r>
      <w:r w:rsidR="00344D36" w:rsidRPr="00141B99">
        <w:rPr>
          <w:color w:val="00B050"/>
        </w:rPr>
        <w:t xml:space="preserve"> and "resistance" to shocks and phenomena that may generate changes or transitions”</w:t>
      </w:r>
      <w:r w:rsidR="00141B99" w:rsidRPr="00141B99">
        <w:rPr>
          <w:color w:val="00B050"/>
        </w:rPr>
        <w:t>.</w:t>
      </w:r>
      <w:r w:rsidR="00344D36" w:rsidRPr="00141B99">
        <w:rPr>
          <w:color w:val="00B050"/>
        </w:rPr>
        <w:t xml:space="preserve"> This definition</w:t>
      </w:r>
      <w:r w:rsidR="00EC3B8E" w:rsidRPr="00141B99">
        <w:rPr>
          <w:color w:val="00B050"/>
        </w:rPr>
        <w:t xml:space="preserve"> is framed as an outcome, as adaptive functioning that allows the system to remain unaffected by difficulties </w:t>
      </w:r>
      <w:r w:rsidR="008261B0" w:rsidRPr="00141B99">
        <w:rPr>
          <w:color w:val="00B050"/>
        </w:rPr>
        <w:fldChar w:fldCharType="begin"/>
      </w:r>
      <w:r w:rsidR="008B1568">
        <w:rPr>
          <w:color w:val="00B050"/>
        </w:rPr>
        <w:instrText xml:space="preserve"> ADDIN EN.CITE &lt;EndNote&gt;&lt;Cite&gt;&lt;Author&gt;Kaplan&lt;/Author&gt;&lt;Year&gt;2002&lt;/Year&gt;&lt;RecNum&gt;93&lt;/RecNum&gt;&lt;DisplayText&gt;(Kaplan, 2002)&lt;/DisplayText&gt;&lt;record&gt;&lt;rec-number&gt;93&lt;/rec-number&gt;&lt;foreign-keys&gt;&lt;key app="EN" db-id="pfvrwzf9o9fd5bepwfvpardwp2tz9dswadw2" timestamp="1704723201"&gt;93&lt;/key&gt;&lt;/foreign-keys&gt;&lt;ref-type name="Book Section"&gt;5&lt;/ref-type&gt;&lt;contributors&gt;&lt;authors&gt;&lt;author&gt;Kaplan, Howard B.&lt;/author&gt;&lt;/authors&gt;&lt;secondary-authors&gt;&lt;author&gt;Glantz, Meyer D.&lt;/author&gt;&lt;author&gt;Johnson, Jeannette L.&lt;/author&gt;&lt;/secondary-authors&gt;&lt;/contributors&gt;&lt;titles&gt;&lt;title&gt;Toward an Understanding of Resilience&lt;/title&gt;&lt;secondary-title&gt;Resilience and Development: Positive Life Adaptations&lt;/secondary-title&gt;&lt;/titles&gt;&lt;pages&gt;17-83&lt;/pages&gt;&lt;dates&gt;&lt;year&gt;2002&lt;/year&gt;&lt;pub-dates&gt;&lt;date&gt;2002//&lt;/date&gt;&lt;/pub-dates&gt;&lt;/dates&gt;&lt;pub-location&gt;Boston, MA&lt;/pub-location&gt;&lt;publisher&gt;Springer US&lt;/publisher&gt;&lt;isbn&gt;978-0-306-47167-4&lt;/isbn&gt;&lt;urls&gt;&lt;related-urls&gt;&lt;url&gt;https://doi.org/10.1007/0-306-47167-1_3&lt;/url&gt;&lt;/related-urls&gt;&lt;/urls&gt;&lt;electronic-resource-num&gt;10.1007/0-306-47167-1_3&lt;/electronic-resource-num&gt;&lt;/record&gt;&lt;/Cite&gt;&lt;/EndNote&gt;</w:instrText>
      </w:r>
      <w:r w:rsidR="008261B0" w:rsidRPr="00141B99">
        <w:rPr>
          <w:color w:val="00B050"/>
        </w:rPr>
        <w:fldChar w:fldCharType="separate"/>
      </w:r>
      <w:r w:rsidR="008B1568">
        <w:rPr>
          <w:noProof/>
          <w:color w:val="00B050"/>
        </w:rPr>
        <w:t>(Kaplan, 2002)</w:t>
      </w:r>
      <w:r w:rsidR="008261B0" w:rsidRPr="00141B99">
        <w:rPr>
          <w:color w:val="00B050"/>
        </w:rPr>
        <w:fldChar w:fldCharType="end"/>
      </w:r>
      <w:r w:rsidR="00EC3B8E" w:rsidRPr="00141B99">
        <w:rPr>
          <w:color w:val="00B050"/>
        </w:rPr>
        <w:t xml:space="preserve"> </w:t>
      </w:r>
    </w:p>
    <w:p w14:paraId="3A56AB49" w14:textId="6BCF789A" w:rsidR="0027365C" w:rsidRDefault="00A94A5A" w:rsidP="00EC3B8E">
      <w:pPr>
        <w:rPr>
          <w:color w:val="00B050"/>
        </w:rPr>
      </w:pPr>
      <w:r w:rsidRPr="008A102D">
        <w:rPr>
          <w:b/>
          <w:bCs/>
          <w:color w:val="00B050"/>
        </w:rPr>
        <w:t>NOTE</w:t>
      </w:r>
      <w:r w:rsidR="007A661F">
        <w:rPr>
          <w:color w:val="00B050"/>
        </w:rPr>
        <w:t xml:space="preserve">: </w:t>
      </w:r>
      <w:r w:rsidR="00945048">
        <w:rPr>
          <w:color w:val="00B050"/>
        </w:rPr>
        <w:t xml:space="preserve">In the case of </w:t>
      </w:r>
      <w:r w:rsidR="006936A3">
        <w:rPr>
          <w:color w:val="00B050"/>
        </w:rPr>
        <w:t>migration,</w:t>
      </w:r>
      <w:r w:rsidR="00945048">
        <w:rPr>
          <w:color w:val="00B050"/>
        </w:rPr>
        <w:t xml:space="preserve"> </w:t>
      </w:r>
      <w:r w:rsidR="00557B0F">
        <w:rPr>
          <w:color w:val="00B050"/>
        </w:rPr>
        <w:t>I think th</w:t>
      </w:r>
      <w:r w:rsidR="0010619D">
        <w:rPr>
          <w:color w:val="00B050"/>
        </w:rPr>
        <w:t xml:space="preserve">is is the first type of response that the local country has, but </w:t>
      </w:r>
      <w:r w:rsidR="00090B0A">
        <w:rPr>
          <w:color w:val="00B050"/>
        </w:rPr>
        <w:t>when the</w:t>
      </w:r>
      <w:r w:rsidR="00BF02AB">
        <w:rPr>
          <w:color w:val="00B050"/>
        </w:rPr>
        <w:t xml:space="preserve">re are huge </w:t>
      </w:r>
      <w:r w:rsidR="00F438D7">
        <w:rPr>
          <w:color w:val="00B050"/>
        </w:rPr>
        <w:t>cultural</w:t>
      </w:r>
      <w:r w:rsidR="00BF02AB">
        <w:rPr>
          <w:color w:val="00B050"/>
        </w:rPr>
        <w:t xml:space="preserve"> differences between locals and </w:t>
      </w:r>
      <w:r w:rsidR="00F438D7">
        <w:rPr>
          <w:color w:val="00B050"/>
        </w:rPr>
        <w:t>migrants</w:t>
      </w:r>
      <w:r w:rsidR="0092333A">
        <w:rPr>
          <w:color w:val="00B050"/>
        </w:rPr>
        <w:t xml:space="preserve">, it changes to </w:t>
      </w:r>
      <w:r w:rsidRPr="00A94A5A">
        <w:rPr>
          <w:i/>
          <w:iCs/>
          <w:color w:val="00B050"/>
        </w:rPr>
        <w:t>transformative resilience</w:t>
      </w:r>
      <w:r>
        <w:rPr>
          <w:i/>
          <w:iCs/>
          <w:color w:val="00B050"/>
        </w:rPr>
        <w:t>.</w:t>
      </w:r>
      <w:r w:rsidR="006F7887">
        <w:rPr>
          <w:i/>
          <w:iCs/>
          <w:color w:val="00B050"/>
        </w:rPr>
        <w:t xml:space="preserve"> </w:t>
      </w:r>
      <w:r w:rsidR="004D7961">
        <w:rPr>
          <w:color w:val="00B050"/>
        </w:rPr>
        <w:t>As I think it, when this</w:t>
      </w:r>
      <w:r w:rsidR="000B388B">
        <w:rPr>
          <w:color w:val="00B050"/>
        </w:rPr>
        <w:t xml:space="preserve"> shock of migrant inflows</w:t>
      </w:r>
      <w:r w:rsidR="004D7961">
        <w:rPr>
          <w:color w:val="00B050"/>
        </w:rPr>
        <w:t xml:space="preserve"> happens</w:t>
      </w:r>
      <w:r w:rsidR="00B05B8B">
        <w:rPr>
          <w:color w:val="00B050"/>
        </w:rPr>
        <w:t>,</w:t>
      </w:r>
      <w:r w:rsidR="004D7961">
        <w:rPr>
          <w:color w:val="00B050"/>
        </w:rPr>
        <w:t xml:space="preserve"> the system always looks for </w:t>
      </w:r>
      <w:r w:rsidR="0027537E">
        <w:rPr>
          <w:color w:val="00B050"/>
        </w:rPr>
        <w:t>stability</w:t>
      </w:r>
      <w:r w:rsidR="00ED03CC">
        <w:rPr>
          <w:color w:val="00B050"/>
        </w:rPr>
        <w:t xml:space="preserve"> while trying to maintain the original </w:t>
      </w:r>
      <w:r w:rsidR="00955708">
        <w:rPr>
          <w:color w:val="00B050"/>
        </w:rPr>
        <w:t>characteristics</w:t>
      </w:r>
      <w:r w:rsidR="00432973">
        <w:rPr>
          <w:color w:val="00B050"/>
        </w:rPr>
        <w:t xml:space="preserve"> (</w:t>
      </w:r>
      <w:r w:rsidR="00054901">
        <w:rPr>
          <w:color w:val="00B050"/>
        </w:rPr>
        <w:t>less effort)</w:t>
      </w:r>
      <w:r w:rsidR="006936A3">
        <w:rPr>
          <w:color w:val="00B050"/>
        </w:rPr>
        <w:t>.</w:t>
      </w:r>
      <w:r>
        <w:rPr>
          <w:color w:val="00B050"/>
        </w:rPr>
        <w:t xml:space="preserve"> But when the </w:t>
      </w:r>
      <w:r w:rsidR="00923665">
        <w:rPr>
          <w:color w:val="00B050"/>
        </w:rPr>
        <w:t xml:space="preserve">incoming population has </w:t>
      </w:r>
      <w:r w:rsidR="0075191A">
        <w:rPr>
          <w:color w:val="00B050"/>
        </w:rPr>
        <w:t xml:space="preserve">considerably </w:t>
      </w:r>
      <w:r w:rsidR="00923665">
        <w:rPr>
          <w:color w:val="00B050"/>
        </w:rPr>
        <w:t xml:space="preserve">different </w:t>
      </w:r>
      <w:r w:rsidR="0075191A">
        <w:rPr>
          <w:color w:val="00B050"/>
        </w:rPr>
        <w:t>values</w:t>
      </w:r>
      <w:r w:rsidR="00054901">
        <w:rPr>
          <w:color w:val="00B050"/>
        </w:rPr>
        <w:t xml:space="preserve"> and needs</w:t>
      </w:r>
      <w:r w:rsidR="0075191A">
        <w:rPr>
          <w:color w:val="00B050"/>
        </w:rPr>
        <w:t xml:space="preserve">, the </w:t>
      </w:r>
      <w:r w:rsidR="009A6024">
        <w:rPr>
          <w:color w:val="00B050"/>
        </w:rPr>
        <w:t xml:space="preserve">country </w:t>
      </w:r>
      <w:r w:rsidR="00D573F0">
        <w:rPr>
          <w:color w:val="00B050"/>
        </w:rPr>
        <w:t>goes</w:t>
      </w:r>
      <w:r w:rsidR="0075191A">
        <w:rPr>
          <w:color w:val="00B050"/>
        </w:rPr>
        <w:t xml:space="preserve"> through a </w:t>
      </w:r>
      <w:r w:rsidR="0075191A" w:rsidRPr="00DD6154">
        <w:rPr>
          <w:color w:val="00B050"/>
        </w:rPr>
        <w:t>systemic renewal</w:t>
      </w:r>
      <w:r w:rsidR="00D573F0">
        <w:rPr>
          <w:color w:val="00B050"/>
        </w:rPr>
        <w:t xml:space="preserve"> because it has no other choice</w:t>
      </w:r>
      <w:r w:rsidR="00054901">
        <w:rPr>
          <w:color w:val="00B050"/>
        </w:rPr>
        <w:t xml:space="preserve"> (</w:t>
      </w:r>
      <w:r w:rsidR="008A102D">
        <w:rPr>
          <w:color w:val="00B050"/>
        </w:rPr>
        <w:t>it needs to change otherwise it will collapse)</w:t>
      </w:r>
      <w:r w:rsidR="00D573F0">
        <w:rPr>
          <w:color w:val="00B050"/>
        </w:rPr>
        <w:t xml:space="preserve">. </w:t>
      </w:r>
      <w:r w:rsidR="00DB0CE0">
        <w:rPr>
          <w:color w:val="00B050"/>
        </w:rPr>
        <w:t xml:space="preserve">How fast they switch might be an indicator of </w:t>
      </w:r>
      <w:r w:rsidR="0027365C">
        <w:rPr>
          <w:color w:val="00B050"/>
        </w:rPr>
        <w:t xml:space="preserve">how well the country can adapt. </w:t>
      </w:r>
    </w:p>
    <w:p w14:paraId="2D3D1DF2" w14:textId="7EA5A64E" w:rsidR="007A661F" w:rsidRDefault="00AA3310" w:rsidP="00EC3B8E">
      <w:pPr>
        <w:rPr>
          <w:color w:val="00B050"/>
        </w:rPr>
      </w:pPr>
      <w:r>
        <w:rPr>
          <w:color w:val="00B050"/>
        </w:rPr>
        <w:t>So…</w:t>
      </w:r>
      <w:r w:rsidR="00254213">
        <w:rPr>
          <w:color w:val="00B050"/>
        </w:rPr>
        <w:t xml:space="preserve"> what if? We can have a measure of how conservative or transformative is </w:t>
      </w:r>
      <w:r w:rsidR="0008749F">
        <w:rPr>
          <w:color w:val="00B050"/>
        </w:rPr>
        <w:t>the resilience of a country</w:t>
      </w:r>
      <w:r w:rsidR="00315A37">
        <w:rPr>
          <w:color w:val="00B050"/>
        </w:rPr>
        <w:t>,</w:t>
      </w:r>
      <w:r w:rsidR="00137D19">
        <w:rPr>
          <w:color w:val="00B050"/>
        </w:rPr>
        <w:t xml:space="preserve"> </w:t>
      </w:r>
      <w:r w:rsidR="007E6888">
        <w:rPr>
          <w:color w:val="00B050"/>
        </w:rPr>
        <w:t xml:space="preserve">or measure how fast a </w:t>
      </w:r>
      <w:r w:rsidR="00DE5544">
        <w:rPr>
          <w:color w:val="00B050"/>
        </w:rPr>
        <w:t xml:space="preserve">country can </w:t>
      </w:r>
      <w:r w:rsidR="00F06FAB">
        <w:rPr>
          <w:color w:val="00B050"/>
        </w:rPr>
        <w:t>“</w:t>
      </w:r>
      <w:r w:rsidR="00DE5544">
        <w:rPr>
          <w:color w:val="00B050"/>
        </w:rPr>
        <w:t>switch</w:t>
      </w:r>
      <w:r w:rsidR="00F06FAB">
        <w:rPr>
          <w:color w:val="00B050"/>
        </w:rPr>
        <w:t>”.</w:t>
      </w:r>
    </w:p>
    <w:p w14:paraId="4F6CECAB" w14:textId="77777777" w:rsidR="00BE1FB3" w:rsidRPr="007A661F" w:rsidRDefault="00BE1FB3" w:rsidP="00BE1FB3">
      <w:pPr>
        <w:rPr>
          <w:b/>
          <w:bCs/>
          <w:color w:val="7030A0"/>
        </w:rPr>
      </w:pPr>
      <w:r w:rsidRPr="007A661F">
        <w:rPr>
          <w:b/>
          <w:bCs/>
          <w:color w:val="7030A0"/>
        </w:rPr>
        <w:t xml:space="preserve">Equitable Resilience: </w:t>
      </w:r>
    </w:p>
    <w:p w14:paraId="20C028DA" w14:textId="24C48B79" w:rsidR="00BE1FB3" w:rsidRDefault="00BE1FB3" w:rsidP="00BE1FB3">
      <w:pPr>
        <w:rPr>
          <w:color w:val="7030A0"/>
        </w:rPr>
      </w:pPr>
      <w:r w:rsidRPr="00BE1FB3">
        <w:rPr>
          <w:color w:val="7030A0"/>
        </w:rPr>
        <w:t>“Equitable resilience is that form of resilience which is increasingly likely when resilience practice takes into account issues of social vulnerability and differential access to power, knowledge, and resources; it requires starting from people’s own perception of their position within their human-environmental system, and it accounts for their realities and for their need for a change of circumstance to avoid imbalances of power into the future”</w:t>
      </w:r>
      <w:r w:rsidR="007343D6">
        <w:rPr>
          <w:color w:val="7030A0"/>
        </w:rPr>
        <w:t xml:space="preserve"> </w:t>
      </w:r>
      <w:r w:rsidRPr="00BE1FB3">
        <w:rPr>
          <w:color w:val="7030A0"/>
        </w:rPr>
        <w:t>[1].</w:t>
      </w:r>
      <w:r w:rsidR="008823A9" w:rsidRPr="00BE1FB3">
        <w:rPr>
          <w:color w:val="7030A0"/>
        </w:rPr>
        <w:t xml:space="preserve">” </w:t>
      </w:r>
      <w:r w:rsidR="00B71A61">
        <w:rPr>
          <w:color w:val="7030A0"/>
        </w:rPr>
        <w:fldChar w:fldCharType="begin"/>
      </w:r>
      <w:r w:rsidR="008B1568">
        <w:rPr>
          <w:color w:val="7030A0"/>
        </w:rPr>
        <w:instrText xml:space="preserve"> ADDIN EN.CITE &lt;EndNote&gt;&lt;Cite&gt;&lt;Author&gt;Matin&lt;/Author&gt;&lt;Year&gt;2018&lt;/Year&gt;&lt;RecNum&gt;35&lt;/RecNum&gt;&lt;DisplayText&gt;(Matin, 2018)&lt;/DisplayText&gt;&lt;record&gt;&lt;rec-number&gt;35&lt;/rec-number&gt;&lt;foreign-keys&gt;&lt;key app="EN" db-id="wtzprp2f705dfaev2dkx9ez3zea9as09pdt5" timestamp="1704469162" guid="37f5b615-9fa5-46cc-ab98-4f77bff73d54"&gt;35&lt;/key&gt;&lt;/foreign-keys&gt;&lt;ref-type name="Journal Article"&gt;17&lt;/ref-type&gt;&lt;contributors&gt;&lt;authors&gt;&lt;author&gt;Matin, Nilufar; Forrester, John; Ensor, Jonathan&lt;/author&gt;&lt;/authors&gt;&lt;/contributors&gt;&lt;titles&gt;&lt;title&gt;What is equitable resilience?&lt;/title&gt;&lt;secondary-title&gt;World Development&lt;/secondary-title&gt;&lt;/titles&gt;&lt;periodical&gt;&lt;full-title&gt;World Development&lt;/full-title&gt;&lt;/periodical&gt;&lt;pages&gt;197-205&lt;/pages&gt;&lt;volume&gt;109&lt;/volume&gt;&lt;dates&gt;&lt;year&gt;2018&lt;/year&gt;&lt;/dates&gt;&lt;urls&gt;&lt;/urls&gt;&lt;electronic-resource-num&gt;https://doi.org/10.1016/j.worlddev.2018.04.020&lt;/electronic-resource-num&gt;&lt;/record&gt;&lt;/Cite&gt;&lt;/EndNote&gt;</w:instrText>
      </w:r>
      <w:r w:rsidR="00B71A61">
        <w:rPr>
          <w:color w:val="7030A0"/>
        </w:rPr>
        <w:fldChar w:fldCharType="separate"/>
      </w:r>
      <w:r w:rsidR="008B1568">
        <w:rPr>
          <w:noProof/>
          <w:color w:val="7030A0"/>
        </w:rPr>
        <w:t>(Matin, 2018)</w:t>
      </w:r>
      <w:r w:rsidR="00B71A61">
        <w:rPr>
          <w:color w:val="7030A0"/>
        </w:rPr>
        <w:fldChar w:fldCharType="end"/>
      </w:r>
      <w:r w:rsidRPr="00BE1FB3">
        <w:rPr>
          <w:color w:val="7030A0"/>
        </w:rPr>
        <w:t>.</w:t>
      </w:r>
    </w:p>
    <w:p w14:paraId="5EBA7871" w14:textId="661F21F1" w:rsidR="007A661F" w:rsidRPr="008823A9" w:rsidRDefault="008823A9" w:rsidP="00BE1FB3">
      <w:pPr>
        <w:rPr>
          <w:b/>
          <w:color w:val="7030A0"/>
        </w:rPr>
      </w:pPr>
      <w:r w:rsidRPr="008823A9">
        <w:rPr>
          <w:b/>
          <w:bCs/>
          <w:color w:val="7030A0"/>
        </w:rPr>
        <w:t>Transformative resilience:</w:t>
      </w:r>
    </w:p>
    <w:p w14:paraId="0C572FBB" w14:textId="00D007C8" w:rsidR="008823A9" w:rsidRDefault="008823A9" w:rsidP="00BE1FB3">
      <w:pPr>
        <w:rPr>
          <w:color w:val="7030A0"/>
        </w:rPr>
      </w:pPr>
      <w:r>
        <w:rPr>
          <w:color w:val="7030A0"/>
        </w:rPr>
        <w:t>“</w:t>
      </w:r>
      <w:r w:rsidRPr="008823A9">
        <w:rPr>
          <w:color w:val="7030A0"/>
        </w:rPr>
        <w:t>Transformation is thereby equated with “… the need to pursue policies that relate to power imbalances in society that encourage, create and sustain vulnerabilities”</w:t>
      </w:r>
      <w:r>
        <w:rPr>
          <w:color w:val="7030A0"/>
        </w:rPr>
        <w:fldChar w:fldCharType="begin"/>
      </w:r>
      <w:r w:rsidR="008B1568">
        <w:rPr>
          <w:color w:val="7030A0"/>
        </w:rPr>
        <w:instrText xml:space="preserve"> ADDIN EN.CITE &lt;EndNote&gt;&lt;Cite&gt;&lt;Author&gt;Bahadur&lt;/Author&gt;&lt;Year&gt;2014&lt;/Year&gt;&lt;RecNum&gt;36&lt;/RecNum&gt;&lt;DisplayText&gt;(Bahadur, 2014)&lt;/DisplayText&gt;&lt;record&gt;&lt;rec-number&gt;36&lt;/rec-number&gt;&lt;foreign-keys&gt;&lt;key app="EN" db-id="wtzprp2f705dfaev2dkx9ez3zea9as09pdt5" timestamp="1704473067" guid="a7103b6d-763d-4445-a3b7-e6856d933f6f"&gt;36&lt;/key&gt;&lt;/foreign-keys&gt;&lt;ref-type name="Journal Article"&gt;17&lt;/ref-type&gt;&lt;contributors&gt;&lt;authors&gt;&lt;author&gt;Bahadur, Aditya; Tanner, Thomas&lt;/author&gt;&lt;/authors&gt;&lt;/contributors&gt;&lt;titles&gt;&lt;title&gt;Transformational resilience thinking: putting people, power and politics at the heart of urban climate resilience&lt;/title&gt;&lt;secondary-title&gt;Environment and Urbanization&lt;/secondary-title&gt;&lt;/titles&gt;&lt;periodical&gt;&lt;full-title&gt;Environment and Urbanization&lt;/full-title&gt;&lt;/periodical&gt;&lt;pages&gt;200-214&lt;/pages&gt;&lt;volume&gt;26&lt;/volume&gt;&lt;number&gt;1&lt;/number&gt;&lt;dates&gt;&lt;year&gt;2014&lt;/year&gt;&lt;/dates&gt;&lt;urls&gt;&lt;/urls&gt;&lt;electronic-resource-num&gt;https://doi.org/10.1177/0956247814522154&lt;/electronic-resource-num&gt;&lt;/record&gt;&lt;/Cite&gt;&lt;/EndNote&gt;</w:instrText>
      </w:r>
      <w:r>
        <w:rPr>
          <w:color w:val="7030A0"/>
        </w:rPr>
        <w:fldChar w:fldCharType="separate"/>
      </w:r>
      <w:r w:rsidR="008B1568">
        <w:rPr>
          <w:noProof/>
          <w:color w:val="7030A0"/>
        </w:rPr>
        <w:t>(Bahadur, 2014)</w:t>
      </w:r>
      <w:r>
        <w:rPr>
          <w:color w:val="7030A0"/>
        </w:rPr>
        <w:fldChar w:fldCharType="end"/>
      </w:r>
      <w:r>
        <w:rPr>
          <w:color w:val="7030A0"/>
        </w:rPr>
        <w:t>.</w:t>
      </w:r>
    </w:p>
    <w:p w14:paraId="2FC3F6C6" w14:textId="5B2A3923" w:rsidR="004966EF" w:rsidRDefault="004966EF" w:rsidP="00BE1FB3">
      <w:pPr>
        <w:rPr>
          <w:color w:val="7030A0"/>
        </w:rPr>
      </w:pPr>
      <w:r w:rsidRPr="004966EF">
        <w:rPr>
          <w:color w:val="7030A0"/>
        </w:rPr>
        <w:t xml:space="preserve">Transformation = nonlinear shifts in the system, extension of adaptation, </w:t>
      </w:r>
      <w:r w:rsidR="00587153">
        <w:rPr>
          <w:color w:val="7030A0"/>
        </w:rPr>
        <w:t xml:space="preserve">and </w:t>
      </w:r>
      <w:r w:rsidRPr="004966EF">
        <w:rPr>
          <w:color w:val="7030A0"/>
        </w:rPr>
        <w:t>revolution. Learning systems are the mechanism for transformative action to take place</w:t>
      </w:r>
      <w:r>
        <w:rPr>
          <w:color w:val="7030A0"/>
        </w:rPr>
        <w:t xml:space="preserve"> </w:t>
      </w:r>
      <w:r>
        <w:rPr>
          <w:color w:val="7030A0"/>
        </w:rPr>
        <w:fldChar w:fldCharType="begin"/>
      </w:r>
      <w:r w:rsidR="008B1568">
        <w:rPr>
          <w:color w:val="7030A0"/>
        </w:rPr>
        <w:instrText xml:space="preserve"> ADDIN EN.CITE &lt;EndNote&gt;&lt;Cite&gt;&lt;Author&gt;Matin&lt;/Author&gt;&lt;Year&gt;2018&lt;/Year&gt;&lt;RecNum&gt;35&lt;/RecNum&gt;&lt;DisplayText&gt;(Matin, 2018)&lt;/DisplayText&gt;&lt;record&gt;&lt;rec-number&gt;35&lt;/rec-number&gt;&lt;foreign-keys&gt;&lt;key app="EN" db-id="wtzprp2f705dfaev2dkx9ez3zea9as09pdt5" timestamp="1704469162" guid="37f5b615-9fa5-46cc-ab98-4f77bff73d54"&gt;35&lt;/key&gt;&lt;/foreign-keys&gt;&lt;ref-type name="Journal Article"&gt;17&lt;/ref-type&gt;&lt;contributors&gt;&lt;authors&gt;&lt;author&gt;Matin, Nilufar; Forrester, John; Ensor, Jonathan&lt;/author&gt;&lt;/authors&gt;&lt;/contributors&gt;&lt;titles&gt;&lt;title&gt;What is equitable resilience?&lt;/title&gt;&lt;secondary-title&gt;World Development&lt;/secondary-title&gt;&lt;/titles&gt;&lt;periodical&gt;&lt;full-title&gt;World Development&lt;/full-title&gt;&lt;/periodical&gt;&lt;pages&gt;197-205&lt;/pages&gt;&lt;volume&gt;109&lt;/volume&gt;&lt;dates&gt;&lt;year&gt;2018&lt;/year&gt;&lt;/dates&gt;&lt;urls&gt;&lt;/urls&gt;&lt;electronic-resource-num&gt;https://doi.org/10.1016/j.worlddev.2018.04.020&lt;/electronic-resource-num&gt;&lt;/record&gt;&lt;/Cite&gt;&lt;/EndNote&gt;</w:instrText>
      </w:r>
      <w:r>
        <w:rPr>
          <w:color w:val="7030A0"/>
        </w:rPr>
        <w:fldChar w:fldCharType="separate"/>
      </w:r>
      <w:r w:rsidR="008B1568">
        <w:rPr>
          <w:noProof/>
          <w:color w:val="7030A0"/>
        </w:rPr>
        <w:t>(Matin, 2018)</w:t>
      </w:r>
      <w:r>
        <w:rPr>
          <w:color w:val="7030A0"/>
        </w:rPr>
        <w:fldChar w:fldCharType="end"/>
      </w:r>
    </w:p>
    <w:p w14:paraId="27E930B5" w14:textId="3B885941" w:rsidR="001D7995" w:rsidRDefault="001D7995" w:rsidP="00BE1FB3">
      <w:pPr>
        <w:rPr>
          <w:b/>
          <w:bCs/>
          <w:color w:val="7030A0"/>
        </w:rPr>
      </w:pPr>
      <w:r w:rsidRPr="001D7995">
        <w:rPr>
          <w:b/>
          <w:bCs/>
          <w:color w:val="7030A0"/>
        </w:rPr>
        <w:t xml:space="preserve">Antifragility: </w:t>
      </w:r>
    </w:p>
    <w:p w14:paraId="4359AB49" w14:textId="6A681E8A" w:rsidR="00D33780" w:rsidRPr="00D33780" w:rsidRDefault="00D33780" w:rsidP="00BE1FB3">
      <w:pPr>
        <w:rPr>
          <w:color w:val="7030A0"/>
        </w:rPr>
      </w:pPr>
      <w:r w:rsidRPr="00D33780">
        <w:rPr>
          <w:color w:val="7030A0"/>
        </w:rPr>
        <w:t>“The system is subject to shocks and stressors, but the consequences are relatively small</w:t>
      </w:r>
      <w:r>
        <w:rPr>
          <w:color w:val="7030A0"/>
        </w:rPr>
        <w:t>”</w:t>
      </w:r>
      <w:r>
        <w:rPr>
          <w:color w:val="7030A0"/>
        </w:rPr>
        <w:fldChar w:fldCharType="begin"/>
      </w:r>
      <w:r w:rsidR="008B1568">
        <w:rPr>
          <w:color w:val="7030A0"/>
        </w:rPr>
        <w:instrText xml:space="preserve"> ADDIN EN.CITE &lt;EndNote&gt;&lt;Cite&gt;&lt;Author&gt;Aven&lt;/Author&gt;&lt;Year&gt;2015&lt;/Year&gt;&lt;RecNum&gt;38&lt;/RecNum&gt;&lt;DisplayText&gt;(Aven, 2015)&lt;/DisplayText&gt;&lt;record&gt;&lt;rec-number&gt;38&lt;/rec-number&gt;&lt;foreign-keys&gt;&lt;key app="EN" db-id="wtzprp2f705dfaev2dkx9ez3zea9as09pdt5" timestamp="1704738083"&gt;38&lt;/key&gt;&lt;/foreign-keys&gt;&lt;ref-type name="Journal Article"&gt;17&lt;/ref-type&gt;&lt;contributors&gt;&lt;authors&gt;&lt;author&gt;Aven, Terje&lt;/author&gt;&lt;/authors&gt;&lt;/contributors&gt;&lt;titles&gt;&lt;title&gt;The Concept of Antifragility and its Implications for the Practice of Risk Analysis&lt;/title&gt;&lt;secondary-title&gt;Risk Analysis&lt;/secondary-title&gt;&lt;/titles&gt;&lt;periodical&gt;&lt;full-title&gt;Risk Analysis&lt;/full-title&gt;&lt;/periodical&gt;&lt;pages&gt;476-483&lt;/pages&gt;&lt;volume&gt;35&lt;/volume&gt;&lt;number&gt;3&lt;/number&gt;&lt;dates&gt;&lt;year&gt;2015&lt;/year&gt;&lt;/dates&gt;&lt;isbn&gt;0272-4332&lt;/isbn&gt;&lt;urls&gt;&lt;related-urls&gt;&lt;url&gt;https://onlinelibrary.wiley.com/doi/abs/10.1111/risa.12279&lt;/url&gt;&lt;/related-urls&gt;&lt;/urls&gt;&lt;electronic-resource-num&gt;https://doi.org/10.1111/risa.12279&lt;/electronic-resource-num&gt;&lt;/record&gt;&lt;/Cite&gt;&lt;/EndNote&gt;</w:instrText>
      </w:r>
      <w:r>
        <w:rPr>
          <w:color w:val="7030A0"/>
        </w:rPr>
        <w:fldChar w:fldCharType="separate"/>
      </w:r>
      <w:r w:rsidR="008B1568">
        <w:rPr>
          <w:noProof/>
          <w:color w:val="7030A0"/>
        </w:rPr>
        <w:t>(Aven, 2015)</w:t>
      </w:r>
      <w:r>
        <w:rPr>
          <w:color w:val="7030A0"/>
        </w:rPr>
        <w:fldChar w:fldCharType="end"/>
      </w:r>
    </w:p>
    <w:p w14:paraId="1C4A96A9" w14:textId="7187BA22" w:rsidR="001D7995" w:rsidRPr="001D7995" w:rsidRDefault="001D7995" w:rsidP="00BE1FB3">
      <w:pPr>
        <w:rPr>
          <w:color w:val="7030A0"/>
        </w:rPr>
      </w:pPr>
      <w:r w:rsidRPr="001D7995">
        <w:rPr>
          <w:color w:val="7030A0"/>
        </w:rPr>
        <w:t>Fragility is commonly understood as “easily broken,” “damaged,” or “destroyed</w:t>
      </w:r>
      <w:r>
        <w:rPr>
          <w:color w:val="7030A0"/>
        </w:rPr>
        <w:t>”</w:t>
      </w:r>
      <w:r>
        <w:rPr>
          <w:color w:val="7030A0"/>
        </w:rPr>
        <w:fldChar w:fldCharType="begin"/>
      </w:r>
      <w:r w:rsidR="008B1568">
        <w:rPr>
          <w:color w:val="7030A0"/>
        </w:rPr>
        <w:instrText xml:space="preserve"> ADDIN EN.CITE &lt;EndNote&gt;&lt;Cite&gt;&lt;Author&gt;Aven&lt;/Author&gt;&lt;Year&gt;2015&lt;/Year&gt;&lt;RecNum&gt;38&lt;/RecNum&gt;&lt;DisplayText&gt;(Aven, 2015)&lt;/DisplayText&gt;&lt;record&gt;&lt;rec-number&gt;38&lt;/rec-number&gt;&lt;foreign-keys&gt;&lt;key app="EN" db-id="wtzprp2f705dfaev2dkx9ez3zea9as09pdt5" timestamp="1704738083"&gt;38&lt;/key&gt;&lt;/foreign-keys&gt;&lt;ref-type name="Journal Article"&gt;17&lt;/ref-type&gt;&lt;contributors&gt;&lt;authors&gt;&lt;author&gt;Aven, Terje&lt;/author&gt;&lt;/authors&gt;&lt;/contributors&gt;&lt;titles&gt;&lt;title&gt;The Concept of Antifragility and its Implications for the Practice of Risk Analysis&lt;/title&gt;&lt;secondary-title&gt;Risk Analysis&lt;/secondary-title&gt;&lt;/titles&gt;&lt;periodical&gt;&lt;full-title&gt;Risk Analysis&lt;/full-title&gt;&lt;/periodical&gt;&lt;pages&gt;476-483&lt;/pages&gt;&lt;volume&gt;35&lt;/volume&gt;&lt;number&gt;3&lt;/number&gt;&lt;dates&gt;&lt;year&gt;2015&lt;/year&gt;&lt;/dates&gt;&lt;isbn&gt;0272-4332&lt;/isbn&gt;&lt;urls&gt;&lt;related-urls&gt;&lt;url&gt;https://onlinelibrary.wiley.com/doi/abs/10.1111/risa.12279&lt;/url&gt;&lt;/related-urls&gt;&lt;/urls&gt;&lt;electronic-resource-num&gt;https://doi.org/10.1111/risa.12279&lt;/electronic-resource-num&gt;&lt;/record&gt;&lt;/Cite&gt;&lt;/EndNote&gt;</w:instrText>
      </w:r>
      <w:r>
        <w:rPr>
          <w:color w:val="7030A0"/>
        </w:rPr>
        <w:fldChar w:fldCharType="separate"/>
      </w:r>
      <w:r w:rsidR="008B1568">
        <w:rPr>
          <w:noProof/>
          <w:color w:val="7030A0"/>
        </w:rPr>
        <w:t>(Aven, 2015)</w:t>
      </w:r>
      <w:r>
        <w:rPr>
          <w:color w:val="7030A0"/>
        </w:rPr>
        <w:fldChar w:fldCharType="end"/>
      </w:r>
    </w:p>
    <w:p w14:paraId="72E32793" w14:textId="4F59D4EB" w:rsidR="00283792" w:rsidRPr="00283792" w:rsidRDefault="00283792" w:rsidP="00BE1FB3">
      <w:pPr>
        <w:rPr>
          <w:b/>
          <w:bCs/>
          <w:color w:val="7030A0"/>
        </w:rPr>
      </w:pPr>
      <w:r w:rsidRPr="00283792">
        <w:rPr>
          <w:b/>
          <w:bCs/>
          <w:color w:val="7030A0"/>
        </w:rPr>
        <w:t>Narrative Resilience (Indigenous):</w:t>
      </w:r>
    </w:p>
    <w:p w14:paraId="67F7577A" w14:textId="369B05A2" w:rsidR="00283792" w:rsidRPr="00BE1FB3" w:rsidRDefault="00283792" w:rsidP="00BE1FB3">
      <w:pPr>
        <w:rPr>
          <w:color w:val="7030A0"/>
        </w:rPr>
      </w:pPr>
      <w:r>
        <w:rPr>
          <w:color w:val="7030A0"/>
        </w:rPr>
        <w:lastRenderedPageBreak/>
        <w:t>“</w:t>
      </w:r>
      <w:r w:rsidRPr="00283792">
        <w:rPr>
          <w:color w:val="7030A0"/>
        </w:rPr>
        <w:t>Narrative resilience therefore has a communal or collective dimension, maintained by the circulation of stories invested with cultural power and authority, which the individual and groups can use to articulate and  assert  their  identity,  affirm  core  values  and  attitudes needed to face challenges, and generate creative solutions to new predicaments</w:t>
      </w:r>
      <w:r>
        <w:rPr>
          <w:color w:val="7030A0"/>
        </w:rPr>
        <w:t>”</w:t>
      </w:r>
      <w:r>
        <w:rPr>
          <w:color w:val="7030A0"/>
        </w:rPr>
        <w:fldChar w:fldCharType="begin"/>
      </w:r>
      <w:r w:rsidR="008B1568">
        <w:rPr>
          <w:color w:val="7030A0"/>
        </w:rPr>
        <w:instrText xml:space="preserve"> ADDIN EN.CITE &lt;EndNote&gt;&lt;Cite&gt;&lt;Author&gt;Kirmayer&lt;/Author&gt;&lt;Year&gt;2011&lt;/Year&gt;&lt;RecNum&gt;37&lt;/RecNum&gt;&lt;DisplayText&gt;(Kirmayer et al., 2011)&lt;/DisplayText&gt;&lt;record&gt;&lt;rec-number&gt;37&lt;/rec-number&gt;&lt;foreign-keys&gt;&lt;key app="EN" db-id="wtzprp2f705dfaev2dkx9ez3zea9as09pdt5" timestamp="1704731512"&gt;37&lt;/key&gt;&lt;/foreign-keys&gt;&lt;ref-type name="Journal Article"&gt;17&lt;/ref-type&gt;&lt;contributors&gt;&lt;authors&gt;&lt;author&gt;Kirmayer, Laurence J&lt;/author&gt;&lt;author&gt;Dandeneau, Stéphane&lt;/author&gt;&lt;author&gt;Marshall, Elizabeth&lt;/author&gt;&lt;author&gt;Phillips, Morgan Kahentonni&lt;/author&gt;&lt;author&gt;Williamson, Karla Jessen&lt;/author&gt;&lt;/authors&gt;&lt;/contributors&gt;&lt;titles&gt;&lt;title&gt;Rethinking Resilience from Indigenous Perspectives&lt;/title&gt;&lt;secondary-title&gt;The Canadian Journal of Psychiatry&lt;/secondary-title&gt;&lt;/titles&gt;&lt;periodical&gt;&lt;full-title&gt;The Canadian Journal of Psychiatry&lt;/full-title&gt;&lt;/periodical&gt;&lt;pages&gt;84-91&lt;/pages&gt;&lt;volume&gt;56&lt;/volume&gt;&lt;number&gt;2&lt;/number&gt;&lt;keywords&gt;&lt;keyword&gt;cultural psychiatry,resilience,First Nations,Inuit,Métis,mental health promotion,community mental health,cultural concept of person,narrative,historical trauma&lt;/keyword&gt;&lt;/keywords&gt;&lt;dates&gt;&lt;year&gt;2011&lt;/year&gt;&lt;/dates&gt;&lt;accession-num&gt;21333035&lt;/accession-num&gt;&lt;urls&gt;&lt;related-urls&gt;&lt;url&gt;https://journals.sagepub.com/doi/abs/10.1177/070674371105600203&lt;/url&gt;&lt;/related-urls&gt;&lt;/urls&gt;&lt;electronic-resource-num&gt;10.1177/070674371105600203&lt;/electronic-resource-num&gt;&lt;/record&gt;&lt;/Cite&gt;&lt;/EndNote&gt;</w:instrText>
      </w:r>
      <w:r>
        <w:rPr>
          <w:color w:val="7030A0"/>
        </w:rPr>
        <w:fldChar w:fldCharType="separate"/>
      </w:r>
      <w:r w:rsidR="008B1568">
        <w:rPr>
          <w:noProof/>
          <w:color w:val="7030A0"/>
        </w:rPr>
        <w:t>(Kirmayer et al., 2011)</w:t>
      </w:r>
      <w:r>
        <w:rPr>
          <w:color w:val="7030A0"/>
        </w:rPr>
        <w:fldChar w:fldCharType="end"/>
      </w:r>
      <w:r>
        <w:rPr>
          <w:color w:val="7030A0"/>
        </w:rPr>
        <w:t>.</w:t>
      </w:r>
    </w:p>
    <w:p w14:paraId="06EBE6AD" w14:textId="77777777" w:rsidR="00BE1FB3" w:rsidRPr="007A661F" w:rsidRDefault="00BE1FB3" w:rsidP="00BE1FB3">
      <w:pPr>
        <w:rPr>
          <w:b/>
          <w:bCs/>
          <w:color w:val="7030A0"/>
        </w:rPr>
      </w:pPr>
      <w:r w:rsidRPr="007A661F">
        <w:rPr>
          <w:b/>
          <w:bCs/>
          <w:color w:val="7030A0"/>
        </w:rPr>
        <w:t xml:space="preserve">Resilience: </w:t>
      </w:r>
    </w:p>
    <w:p w14:paraId="22FD2629" w14:textId="77777777" w:rsidR="00BE1FB3" w:rsidRPr="00BE1FB3" w:rsidRDefault="00BE1FB3" w:rsidP="00BE1FB3">
      <w:pPr>
        <w:rPr>
          <w:color w:val="7030A0"/>
        </w:rPr>
      </w:pPr>
      <w:r w:rsidRPr="00BE1FB3">
        <w:rPr>
          <w:color w:val="7030A0"/>
        </w:rPr>
        <w:t>“Resilience is seen by some as a function of balancing ecological services and human services”[2].</w:t>
      </w:r>
    </w:p>
    <w:p w14:paraId="64ADA5EB" w14:textId="503D31F3" w:rsidR="00BE1FB3" w:rsidRDefault="00BE1FB3" w:rsidP="00BE1FB3">
      <w:pPr>
        <w:rPr>
          <w:color w:val="7030A0"/>
        </w:rPr>
      </w:pPr>
      <w:r w:rsidRPr="00BE1FB3">
        <w:rPr>
          <w:color w:val="7030A0"/>
        </w:rPr>
        <w:t>“social and ecological systems (SES), in which resilience is defined as the ability of systems to “… absorb disturbance and reorganize while undergoing change so as to still retain essentially the same function, structure, identity and feedbacks”</w:t>
      </w:r>
      <w:r w:rsidR="00F759BB" w:rsidRPr="00BE1FB3">
        <w:rPr>
          <w:color w:val="7030A0"/>
        </w:rPr>
        <w:t xml:space="preserve"> </w:t>
      </w:r>
      <w:r w:rsidR="007D387C">
        <w:rPr>
          <w:color w:val="7030A0"/>
        </w:rPr>
        <w:fldChar w:fldCharType="begin"/>
      </w:r>
      <w:r w:rsidR="008B1568">
        <w:rPr>
          <w:color w:val="7030A0"/>
        </w:rPr>
        <w:instrText xml:space="preserve"> ADDIN EN.CITE &lt;EndNote&gt;&lt;Cite&gt;&lt;Author&gt;Bahadur&lt;/Author&gt;&lt;Year&gt;2014&lt;/Year&gt;&lt;RecNum&gt;36&lt;/RecNum&gt;&lt;DisplayText&gt;(Bahadur, 2014)&lt;/DisplayText&gt;&lt;record&gt;&lt;rec-number&gt;36&lt;/rec-number&gt;&lt;foreign-keys&gt;&lt;key app="EN" db-id="wtzprp2f705dfaev2dkx9ez3zea9as09pdt5" timestamp="1704473067" guid="a7103b6d-763d-4445-a3b7-e6856d933f6f"&gt;36&lt;/key&gt;&lt;/foreign-keys&gt;&lt;ref-type name="Journal Article"&gt;17&lt;/ref-type&gt;&lt;contributors&gt;&lt;authors&gt;&lt;author&gt;Bahadur, Aditya; Tanner, Thomas&lt;/author&gt;&lt;/authors&gt;&lt;/contributors&gt;&lt;titles&gt;&lt;title&gt;Transformational resilience thinking: putting people, power and politics at the heart of urban climate resilience&lt;/title&gt;&lt;secondary-title&gt;Environment and Urbanization&lt;/secondary-title&gt;&lt;/titles&gt;&lt;periodical&gt;&lt;full-title&gt;Environment and Urbanization&lt;/full-title&gt;&lt;/periodical&gt;&lt;pages&gt;200-214&lt;/pages&gt;&lt;volume&gt;26&lt;/volume&gt;&lt;number&gt;1&lt;/number&gt;&lt;dates&gt;&lt;year&gt;2014&lt;/year&gt;&lt;/dates&gt;&lt;urls&gt;&lt;/urls&gt;&lt;electronic-resource-num&gt;https://doi.org/10.1177/0956247814522154&lt;/electronic-resource-num&gt;&lt;/record&gt;&lt;/Cite&gt;&lt;/EndNote&gt;</w:instrText>
      </w:r>
      <w:r w:rsidR="007D387C">
        <w:rPr>
          <w:color w:val="7030A0"/>
        </w:rPr>
        <w:fldChar w:fldCharType="separate"/>
      </w:r>
      <w:r w:rsidR="008B1568">
        <w:rPr>
          <w:noProof/>
          <w:color w:val="7030A0"/>
        </w:rPr>
        <w:t>(Bahadur, 2014)</w:t>
      </w:r>
      <w:r w:rsidR="007D387C">
        <w:rPr>
          <w:color w:val="7030A0"/>
        </w:rPr>
        <w:fldChar w:fldCharType="end"/>
      </w:r>
    </w:p>
    <w:p w14:paraId="02019CBB" w14:textId="4674E5BE" w:rsidR="00FA6F81" w:rsidRDefault="00FA6F81" w:rsidP="00BE1FB3">
      <w:pPr>
        <w:rPr>
          <w:color w:val="7030A0"/>
        </w:rPr>
      </w:pPr>
      <w:r>
        <w:rPr>
          <w:color w:val="7030A0"/>
        </w:rPr>
        <w:t>“</w:t>
      </w:r>
      <w:r w:rsidRPr="00FA6F81">
        <w:rPr>
          <w:color w:val="7030A0"/>
        </w:rPr>
        <w:t>It is used to describe</w:t>
      </w:r>
      <w:r>
        <w:rPr>
          <w:color w:val="7030A0"/>
        </w:rPr>
        <w:t xml:space="preserve"> </w:t>
      </w:r>
      <w:r w:rsidRPr="00FA6F81">
        <w:rPr>
          <w:color w:val="7030A0"/>
        </w:rPr>
        <w:t>the capacity of a system to withstand, prepare for</w:t>
      </w:r>
      <w:r>
        <w:rPr>
          <w:color w:val="7030A0"/>
        </w:rPr>
        <w:t xml:space="preserve"> </w:t>
      </w:r>
      <w:r w:rsidRPr="00FA6F81">
        <w:rPr>
          <w:color w:val="7030A0"/>
        </w:rPr>
        <w:t>,recover from, and adapt or transform following</w:t>
      </w:r>
      <w:r>
        <w:rPr>
          <w:color w:val="7030A0"/>
        </w:rPr>
        <w:t xml:space="preserve"> </w:t>
      </w:r>
      <w:r w:rsidRPr="00FA6F81">
        <w:rPr>
          <w:color w:val="7030A0"/>
        </w:rPr>
        <w:t>hazards (</w:t>
      </w:r>
      <w:r w:rsidR="007C4F17">
        <w:rPr>
          <w:color w:val="7030A0"/>
        </w:rPr>
        <w:t xml:space="preserve">originally </w:t>
      </w:r>
      <w:r w:rsidR="005D1DE1">
        <w:rPr>
          <w:color w:val="7030A0"/>
        </w:rPr>
        <w:t xml:space="preserve">quoted from </w:t>
      </w:r>
      <w:r w:rsidRPr="00FA6F81">
        <w:rPr>
          <w:color w:val="7030A0"/>
        </w:rPr>
        <w:t>B ́</w:t>
      </w:r>
      <w:proofErr w:type="spellStart"/>
      <w:r w:rsidRPr="00FA6F81">
        <w:rPr>
          <w:color w:val="7030A0"/>
        </w:rPr>
        <w:t>en</w:t>
      </w:r>
      <w:proofErr w:type="spellEnd"/>
      <w:r w:rsidRPr="00FA6F81">
        <w:rPr>
          <w:color w:val="7030A0"/>
        </w:rPr>
        <w:t xml:space="preserve"> ́e, Wood, Newsham, &amp; Davies, 2012;Gillespie-Marthaler, Nelson, Baroud, &amp; Abkowitz,2019; </w:t>
      </w:r>
      <w:proofErr w:type="spellStart"/>
      <w:r w:rsidRPr="00FA6F81">
        <w:rPr>
          <w:color w:val="7030A0"/>
        </w:rPr>
        <w:t>Meerow</w:t>
      </w:r>
      <w:proofErr w:type="spellEnd"/>
      <w:r w:rsidRPr="00FA6F81">
        <w:rPr>
          <w:color w:val="7030A0"/>
        </w:rPr>
        <w:t>, Newell, &amp; Stults, 2016)</w:t>
      </w:r>
      <w:r>
        <w:rPr>
          <w:color w:val="7030A0"/>
        </w:rPr>
        <w:t>”</w:t>
      </w:r>
      <w:r w:rsidR="002C0A58">
        <w:rPr>
          <w:color w:val="7030A0"/>
        </w:rPr>
        <w:fldChar w:fldCharType="begin"/>
      </w:r>
      <w:r w:rsidR="008B1568">
        <w:rPr>
          <w:color w:val="7030A0"/>
        </w:rPr>
        <w:instrText xml:space="preserve"> ADDIN EN.CITE &lt;EndNote&gt;&lt;Cite&gt;&lt;Author&gt;Logan&lt;/Author&gt;&lt;Year&gt;2020&lt;/Year&gt;&lt;RecNum&gt;39&lt;/RecNum&gt;&lt;DisplayText&gt;(Logan &amp;amp; Guikema, 2020)&lt;/DisplayText&gt;&lt;record&gt;&lt;rec-number&gt;39&lt;/rec-number&gt;&lt;foreign-keys&gt;&lt;key app="EN" db-id="wtzprp2f705dfaev2dkx9ez3zea9as09pdt5" timestamp="1704740708"&gt;39&lt;/key&gt;&lt;/foreign-keys&gt;&lt;ref-type name="Journal Article"&gt;17&lt;/ref-type&gt;&lt;contributors&gt;&lt;authors&gt;&lt;author&gt;Logan, Tom M.&lt;/author&gt;&lt;author&gt;Guikema, Seth D.&lt;/author&gt;&lt;/authors&gt;&lt;/contributors&gt;&lt;titles&gt;&lt;title&gt;Reframing Resilience: Equitable Access to Essential Services&lt;/title&gt;&lt;secondary-title&gt;Risk Analysis&lt;/secondary-title&gt;&lt;/titles&gt;&lt;periodical&gt;&lt;full-title&gt;Risk Analysis&lt;/full-title&gt;&lt;/periodical&gt;&lt;pages&gt;1538-1553&lt;/pages&gt;&lt;volume&gt;40&lt;/volume&gt;&lt;number&gt;8&lt;/number&gt;&lt;dates&gt;&lt;year&gt;2020&lt;/year&gt;&lt;/dates&gt;&lt;isbn&gt;0272-4332&lt;/isbn&gt;&lt;urls&gt;&lt;related-urls&gt;&lt;url&gt;https://onlinelibrary.wiley.com/doi/abs/10.1111/risa.13492&lt;/url&gt;&lt;/related-urls&gt;&lt;/urls&gt;&lt;electronic-resource-num&gt;https://doi.org/10.1111/risa.13492&lt;/electronic-resource-num&gt;&lt;/record&gt;&lt;/Cite&gt;&lt;/EndNote&gt;</w:instrText>
      </w:r>
      <w:r w:rsidR="002C0A58">
        <w:rPr>
          <w:color w:val="7030A0"/>
        </w:rPr>
        <w:fldChar w:fldCharType="separate"/>
      </w:r>
      <w:r w:rsidR="008B1568">
        <w:rPr>
          <w:noProof/>
          <w:color w:val="7030A0"/>
        </w:rPr>
        <w:t>(Logan &amp; Guikema, 2020)</w:t>
      </w:r>
      <w:r w:rsidR="002C0A58">
        <w:rPr>
          <w:color w:val="7030A0"/>
        </w:rPr>
        <w:fldChar w:fldCharType="end"/>
      </w:r>
    </w:p>
    <w:p w14:paraId="18A35BAF" w14:textId="115E10CB" w:rsidR="008A5E1C" w:rsidRDefault="008A5E1C" w:rsidP="008A5E1C">
      <w:pPr>
        <w:rPr>
          <w:color w:val="7030A0"/>
        </w:rPr>
      </w:pPr>
      <w:r>
        <w:rPr>
          <w:color w:val="7030A0"/>
        </w:rPr>
        <w:t>“</w:t>
      </w:r>
      <w:r w:rsidRPr="00F243EC">
        <w:rPr>
          <w:color w:val="7030A0"/>
        </w:rPr>
        <w:t>In biological systems, resilience usually does not involve simply springing back to a previous state but is a dynamic process of adjustment, adaptation, and transformation in response to challenges and demands. In adapting, the organism also usually changes its own environment. In psychology, resilience is commonly framed as an individual trait  or  process  rather  than  emphasizing  its  systemic  or ecological  roots</w:t>
      </w:r>
      <w:r>
        <w:rPr>
          <w:color w:val="7030A0"/>
        </w:rPr>
        <w:t>”</w:t>
      </w:r>
      <w:r>
        <w:rPr>
          <w:color w:val="7030A0"/>
        </w:rPr>
        <w:fldChar w:fldCharType="begin"/>
      </w:r>
      <w:r w:rsidR="008B1568">
        <w:rPr>
          <w:color w:val="7030A0"/>
        </w:rPr>
        <w:instrText xml:space="preserve"> ADDIN EN.CITE &lt;EndNote&gt;&lt;Cite&gt;&lt;Author&gt;Kirmayer&lt;/Author&gt;&lt;Year&gt;2011&lt;/Year&gt;&lt;RecNum&gt;37&lt;/RecNum&gt;&lt;DisplayText&gt;(Kirmayer et al., 2011)&lt;/DisplayText&gt;&lt;record&gt;&lt;rec-number&gt;37&lt;/rec-number&gt;&lt;foreign-keys&gt;&lt;key app="EN" db-id="wtzprp2f705dfaev2dkx9ez3zea9as09pdt5" timestamp="1704731512"&gt;37&lt;/key&gt;&lt;/foreign-keys&gt;&lt;ref-type name="Journal Article"&gt;17&lt;/ref-type&gt;&lt;contributors&gt;&lt;authors&gt;&lt;author&gt;Kirmayer, Laurence J&lt;/author&gt;&lt;author&gt;Dandeneau, Stéphane&lt;/author&gt;&lt;author&gt;Marshall, Elizabeth&lt;/author&gt;&lt;author&gt;Phillips, Morgan Kahentonni&lt;/author&gt;&lt;author&gt;Williamson, Karla Jessen&lt;/author&gt;&lt;/authors&gt;&lt;/contributors&gt;&lt;titles&gt;&lt;title&gt;Rethinking Resilience from Indigenous Perspectives&lt;/title&gt;&lt;secondary-title&gt;The Canadian Journal of Psychiatry&lt;/secondary-title&gt;&lt;/titles&gt;&lt;periodical&gt;&lt;full-title&gt;The Canadian Journal of Psychiatry&lt;/full-title&gt;&lt;/periodical&gt;&lt;pages&gt;84-91&lt;/pages&gt;&lt;volume&gt;56&lt;/volume&gt;&lt;number&gt;2&lt;/number&gt;&lt;keywords&gt;&lt;keyword&gt;cultural psychiatry,resilience,First Nations,Inuit,Métis,mental health promotion,community mental health,cultural concept of person,narrative,historical trauma&lt;/keyword&gt;&lt;/keywords&gt;&lt;dates&gt;&lt;year&gt;2011&lt;/year&gt;&lt;/dates&gt;&lt;accession-num&gt;21333035&lt;/accession-num&gt;&lt;urls&gt;&lt;related-urls&gt;&lt;url&gt;https://journals.sagepub.com/doi/abs/10.1177/070674371105600203&lt;/url&gt;&lt;/related-urls&gt;&lt;/urls&gt;&lt;electronic-resource-num&gt;10.1177/070674371105600203&lt;/electronic-resource-num&gt;&lt;/record&gt;&lt;/Cite&gt;&lt;/EndNote&gt;</w:instrText>
      </w:r>
      <w:r>
        <w:rPr>
          <w:color w:val="7030A0"/>
        </w:rPr>
        <w:fldChar w:fldCharType="separate"/>
      </w:r>
      <w:r w:rsidR="008B1568">
        <w:rPr>
          <w:noProof/>
          <w:color w:val="7030A0"/>
        </w:rPr>
        <w:t>(Kirmayer et al., 2011)</w:t>
      </w:r>
      <w:r>
        <w:rPr>
          <w:color w:val="7030A0"/>
        </w:rPr>
        <w:fldChar w:fldCharType="end"/>
      </w:r>
      <w:r>
        <w:rPr>
          <w:color w:val="7030A0"/>
        </w:rPr>
        <w:t>.</w:t>
      </w:r>
    </w:p>
    <w:p w14:paraId="3BA410EA" w14:textId="77777777" w:rsidR="008A5E1C" w:rsidRPr="007A661F" w:rsidRDefault="008A5E1C" w:rsidP="008A5E1C">
      <w:pPr>
        <w:rPr>
          <w:b/>
          <w:color w:val="7030A0"/>
        </w:rPr>
      </w:pPr>
      <w:r w:rsidRPr="007A661F">
        <w:rPr>
          <w:b/>
          <w:color w:val="7030A0"/>
        </w:rPr>
        <w:t>Urban resilience:</w:t>
      </w:r>
    </w:p>
    <w:p w14:paraId="2029BF59" w14:textId="6BBEE01D" w:rsidR="008A5E1C" w:rsidRPr="00BE1FB3" w:rsidRDefault="008A5E1C" w:rsidP="008A5E1C">
      <w:pPr>
        <w:rPr>
          <w:color w:val="7030A0"/>
        </w:rPr>
      </w:pPr>
      <w:r w:rsidRPr="00BE1FB3">
        <w:rPr>
          <w:color w:val="7030A0"/>
        </w:rPr>
        <w:t xml:space="preserve">“Urban resilience has been defined by </w:t>
      </w:r>
      <w:proofErr w:type="spellStart"/>
      <w:r w:rsidRPr="00BE1FB3">
        <w:rPr>
          <w:color w:val="7030A0"/>
        </w:rPr>
        <w:t>Leichenko</w:t>
      </w:r>
      <w:proofErr w:type="spellEnd"/>
      <w:r w:rsidRPr="00BE1FB3">
        <w:rPr>
          <w:color w:val="7030A0"/>
        </w:rPr>
        <w:t xml:space="preserve"> as “… the ability of a city or urban system to absorb disturbance while retaining identity, structure and key processes”</w:t>
      </w:r>
      <w:r>
        <w:rPr>
          <w:color w:val="7030A0"/>
        </w:rPr>
        <w:fldChar w:fldCharType="begin"/>
      </w:r>
      <w:r w:rsidR="008B1568">
        <w:rPr>
          <w:color w:val="7030A0"/>
        </w:rPr>
        <w:instrText xml:space="preserve"> ADDIN EN.CITE &lt;EndNote&gt;&lt;Cite&gt;&lt;Author&gt;Bahadur&lt;/Author&gt;&lt;Year&gt;2014&lt;/Year&gt;&lt;RecNum&gt;36&lt;/RecNum&gt;&lt;DisplayText&gt;(Bahadur, 2014)&lt;/DisplayText&gt;&lt;record&gt;&lt;rec-number&gt;36&lt;/rec-number&gt;&lt;foreign-keys&gt;&lt;key app="EN" db-id="wtzprp2f705dfaev2dkx9ez3zea9as09pdt5" timestamp="1704473067" guid="a7103b6d-763d-4445-a3b7-e6856d933f6f"&gt;36&lt;/key&gt;&lt;/foreign-keys&gt;&lt;ref-type name="Journal Article"&gt;17&lt;/ref-type&gt;&lt;contributors&gt;&lt;authors&gt;&lt;author&gt;Bahadur, Aditya; Tanner, Thomas&lt;/author&gt;&lt;/authors&gt;&lt;/contributors&gt;&lt;titles&gt;&lt;title&gt;Transformational resilience thinking: putting people, power and politics at the heart of urban climate resilience&lt;/title&gt;&lt;secondary-title&gt;Environment and Urbanization&lt;/secondary-title&gt;&lt;/titles&gt;&lt;periodical&gt;&lt;full-title&gt;Environment and Urbanization&lt;/full-title&gt;&lt;/periodical&gt;&lt;pages&gt;200-214&lt;/pages&gt;&lt;volume&gt;26&lt;/volume&gt;&lt;number&gt;1&lt;/number&gt;&lt;dates&gt;&lt;year&gt;2014&lt;/year&gt;&lt;/dates&gt;&lt;urls&gt;&lt;/urls&gt;&lt;electronic-resource-num&gt;https://doi.org/10.1177/0956247814522154&lt;/electronic-resource-num&gt;&lt;/record&gt;&lt;/Cite&gt;&lt;/EndNote&gt;</w:instrText>
      </w:r>
      <w:r>
        <w:rPr>
          <w:color w:val="7030A0"/>
        </w:rPr>
        <w:fldChar w:fldCharType="separate"/>
      </w:r>
      <w:r w:rsidR="008B1568">
        <w:rPr>
          <w:noProof/>
          <w:color w:val="7030A0"/>
        </w:rPr>
        <w:t>(Bahadur, 2014)</w:t>
      </w:r>
      <w:r>
        <w:rPr>
          <w:color w:val="7030A0"/>
        </w:rPr>
        <w:fldChar w:fldCharType="end"/>
      </w:r>
    </w:p>
    <w:p w14:paraId="7B1DFECA" w14:textId="1137EFD6" w:rsidR="007A661F" w:rsidRPr="00BE1FB3" w:rsidRDefault="7191A60F" w:rsidP="00BE1FB3">
      <w:pPr>
        <w:rPr>
          <w:color w:val="ED7D31" w:themeColor="accent2"/>
        </w:rPr>
      </w:pPr>
      <w:r w:rsidRPr="7191A60F">
        <w:rPr>
          <w:b/>
          <w:bCs/>
          <w:color w:val="ED7D31" w:themeColor="accent2"/>
        </w:rPr>
        <w:t>Social Resilience</w:t>
      </w:r>
      <w:r w:rsidRPr="7191A60F">
        <w:rPr>
          <w:color w:val="ED7D31" w:themeColor="accent2"/>
        </w:rPr>
        <w:t>: Social resilience is a multilevel construct, defined as communities</w:t>
      </w:r>
      <w:r w:rsidR="00D12663">
        <w:rPr>
          <w:color w:val="ED7D31" w:themeColor="accent2"/>
        </w:rPr>
        <w:t>’</w:t>
      </w:r>
      <w:r w:rsidRPr="7191A60F">
        <w:rPr>
          <w:color w:val="ED7D31" w:themeColor="accent2"/>
        </w:rPr>
        <w:t xml:space="preserve"> capacity to rebound from crises, involves resistance, recovery, and creativity (</w:t>
      </w:r>
      <w:commentRangeStart w:id="1"/>
      <w:r w:rsidRPr="7191A60F">
        <w:rPr>
          <w:color w:val="ED7D31" w:themeColor="accent2"/>
        </w:rPr>
        <w:t>Maguire &amp; Hagan, 2007</w:t>
      </w:r>
      <w:commentRangeEnd w:id="1"/>
      <w:r w:rsidR="1FA26197">
        <w:commentReference w:id="1"/>
      </w:r>
      <w:r w:rsidRPr="7191A60F">
        <w:rPr>
          <w:color w:val="ED7D31" w:themeColor="accent2"/>
        </w:rPr>
        <w:t>). Some authors define social resilience in three dimensions: 1. Coping capacities, referring to social actors</w:t>
      </w:r>
      <w:r w:rsidR="00D12663">
        <w:rPr>
          <w:color w:val="ED7D31" w:themeColor="accent2"/>
        </w:rPr>
        <w:t>’</w:t>
      </w:r>
      <w:r w:rsidRPr="7191A60F">
        <w:rPr>
          <w:color w:val="ED7D31" w:themeColor="accent2"/>
        </w:rPr>
        <w:t xml:space="preserve"> ability to overcome adversities; 2. Adaptive capacities, their aptitude to learn from past experiences and adapt to future challenges in daily life; 3. Transformative capacities, their skill in creating institutions that promote individual welfare and sustainable societal strength against future crises (</w:t>
      </w:r>
      <w:commentRangeStart w:id="2"/>
      <w:r w:rsidRPr="7191A60F">
        <w:rPr>
          <w:color w:val="ED7D31" w:themeColor="accent2"/>
        </w:rPr>
        <w:t xml:space="preserve">Keck &amp; </w:t>
      </w:r>
      <w:proofErr w:type="spellStart"/>
      <w:r w:rsidRPr="7191A60F">
        <w:rPr>
          <w:color w:val="ED7D31" w:themeColor="accent2"/>
        </w:rPr>
        <w:t>Sakdapolrak</w:t>
      </w:r>
      <w:proofErr w:type="spellEnd"/>
      <w:r w:rsidRPr="7191A60F">
        <w:rPr>
          <w:color w:val="ED7D31" w:themeColor="accent2"/>
        </w:rPr>
        <w:t>, 2013</w:t>
      </w:r>
      <w:commentRangeEnd w:id="2"/>
      <w:r w:rsidR="1FA26197">
        <w:commentReference w:id="2"/>
      </w:r>
      <w:r w:rsidRPr="7191A60F">
        <w:rPr>
          <w:color w:val="ED7D31" w:themeColor="accent2"/>
        </w:rPr>
        <w:t>). This concept is vital for fostering socially sustainable and robust communities, especially given challenges like climate change and urban expansion (</w:t>
      </w:r>
      <w:commentRangeStart w:id="3"/>
      <w:r w:rsidRPr="7191A60F">
        <w:rPr>
          <w:color w:val="ED7D31" w:themeColor="accent2"/>
        </w:rPr>
        <w:t>Trkulja, 2015</w:t>
      </w:r>
      <w:commentRangeEnd w:id="3"/>
      <w:r w:rsidR="1FA26197">
        <w:commentReference w:id="3"/>
      </w:r>
      <w:r w:rsidRPr="7191A60F">
        <w:rPr>
          <w:color w:val="ED7D31" w:themeColor="accent2"/>
        </w:rPr>
        <w:t>). The quality of life is closely tied to social resilience, impacting a community</w:t>
      </w:r>
      <w:r w:rsidR="00D12663">
        <w:rPr>
          <w:color w:val="ED7D31" w:themeColor="accent2"/>
        </w:rPr>
        <w:t>’</w:t>
      </w:r>
      <w:r w:rsidRPr="7191A60F">
        <w:rPr>
          <w:color w:val="ED7D31" w:themeColor="accent2"/>
        </w:rPr>
        <w:t>s capability to navigate uncertainty and adapt to change (</w:t>
      </w:r>
      <w:commentRangeStart w:id="4"/>
      <w:r w:rsidRPr="7191A60F">
        <w:rPr>
          <w:color w:val="ED7D31" w:themeColor="accent2"/>
        </w:rPr>
        <w:t>Broch, 2013</w:t>
      </w:r>
      <w:commentRangeEnd w:id="4"/>
      <w:r w:rsidR="1FA26197">
        <w:commentReference w:id="4"/>
      </w:r>
      <w:r w:rsidRPr="7191A60F">
        <w:rPr>
          <w:color w:val="ED7D31" w:themeColor="accent2"/>
        </w:rPr>
        <w:t>). On an individual level, personal resources such as positive social connections and the ability to endure and recover from stressors contribute to building social resilience (</w:t>
      </w:r>
      <w:commentRangeStart w:id="5"/>
      <w:r w:rsidRPr="7191A60F">
        <w:rPr>
          <w:color w:val="ED7D31" w:themeColor="accent2"/>
        </w:rPr>
        <w:t>Cacioppo et al., 2011</w:t>
      </w:r>
      <w:commentRangeEnd w:id="5"/>
      <w:r w:rsidR="1FA26197">
        <w:commentReference w:id="5"/>
      </w:r>
      <w:r w:rsidRPr="7191A60F">
        <w:rPr>
          <w:color w:val="ED7D31" w:themeColor="accent2"/>
        </w:rPr>
        <w:t>).</w:t>
      </w:r>
    </w:p>
    <w:p w14:paraId="346E6ACC" w14:textId="77777777" w:rsidR="007A661F" w:rsidRPr="00BE1FB3" w:rsidRDefault="007A661F" w:rsidP="00BE1FB3">
      <w:pPr>
        <w:rPr>
          <w:color w:val="7030A0"/>
        </w:rPr>
      </w:pPr>
    </w:p>
    <w:p w14:paraId="7BB42C6C" w14:textId="6E08083E" w:rsidR="00B475E2" w:rsidRPr="006749A8" w:rsidRDefault="00EE00F6" w:rsidP="00D60C86">
      <w:pPr>
        <w:rPr>
          <w:b/>
          <w:bCs/>
          <w:u w:val="single"/>
        </w:rPr>
      </w:pPr>
      <w:r w:rsidRPr="006749A8">
        <w:rPr>
          <w:b/>
          <w:bCs/>
          <w:u w:val="single"/>
        </w:rPr>
        <w:t>Literature Review (Source</w:t>
      </w:r>
      <w:r w:rsidR="000C0AB3">
        <w:rPr>
          <w:b/>
          <w:bCs/>
          <w:u w:val="single"/>
        </w:rPr>
        <w:t xml:space="preserve">, </w:t>
      </w:r>
      <w:r w:rsidRPr="006749A8">
        <w:rPr>
          <w:b/>
          <w:bCs/>
          <w:u w:val="single"/>
        </w:rPr>
        <w:t>brief synopsis</w:t>
      </w:r>
      <w:r w:rsidR="000C0AB3">
        <w:rPr>
          <w:b/>
          <w:bCs/>
          <w:u w:val="single"/>
        </w:rPr>
        <w:t>, and notes</w:t>
      </w:r>
      <w:r w:rsidRPr="006749A8">
        <w:rPr>
          <w:b/>
          <w:bCs/>
          <w:u w:val="single"/>
        </w:rPr>
        <w:t>):</w:t>
      </w:r>
    </w:p>
    <w:p w14:paraId="76F1EDBC" w14:textId="77777777" w:rsidR="00E03693" w:rsidRDefault="00E03693" w:rsidP="00E03693">
      <w:pPr>
        <w:rPr>
          <w:color w:val="7030A0"/>
        </w:rPr>
      </w:pPr>
      <w:r w:rsidRPr="00E03693">
        <w:rPr>
          <w:color w:val="7030A0"/>
        </w:rPr>
        <w:t>Mel-</w:t>
      </w:r>
    </w:p>
    <w:p w14:paraId="400AEFFD" w14:textId="690D93A2" w:rsidR="00F20AED" w:rsidRDefault="00192C12" w:rsidP="00E03693">
      <w:pPr>
        <w:rPr>
          <w:color w:val="7030A0"/>
          <w:u w:val="single"/>
        </w:rPr>
      </w:pPr>
      <w:r>
        <w:rPr>
          <w:color w:val="7030A0"/>
          <w:u w:val="single"/>
        </w:rPr>
        <w:lastRenderedPageBreak/>
        <w:t xml:space="preserve">Article: </w:t>
      </w:r>
      <w:r w:rsidR="001C2F5A" w:rsidRPr="006749A8">
        <w:rPr>
          <w:color w:val="7030A0"/>
          <w:u w:val="single"/>
        </w:rPr>
        <w:t xml:space="preserve">What is equitable resilience? </w:t>
      </w:r>
    </w:p>
    <w:p w14:paraId="6AEA3F6A" w14:textId="3FDD9A8F" w:rsidR="00042478" w:rsidRPr="00192C12" w:rsidRDefault="00042478" w:rsidP="00E03693">
      <w:pPr>
        <w:rPr>
          <w:b/>
          <w:bCs/>
          <w:color w:val="7030A0"/>
        </w:rPr>
      </w:pPr>
      <w:r w:rsidRPr="00192C12">
        <w:rPr>
          <w:b/>
          <w:bCs/>
          <w:color w:val="7030A0"/>
        </w:rPr>
        <w:t>Synopsis:</w:t>
      </w:r>
      <w:r w:rsidR="007E1225" w:rsidRPr="00192C12">
        <w:rPr>
          <w:b/>
          <w:bCs/>
          <w:color w:val="7030A0"/>
        </w:rPr>
        <w:t xml:space="preserve"> Resilience is heavily dependent on</w:t>
      </w:r>
      <w:r w:rsidR="00BF492A" w:rsidRPr="00192C12">
        <w:rPr>
          <w:b/>
          <w:bCs/>
          <w:color w:val="7030A0"/>
        </w:rPr>
        <w:t xml:space="preserve"> individual’s </w:t>
      </w:r>
      <w:r w:rsidR="00F174DF" w:rsidRPr="00192C12">
        <w:rPr>
          <w:b/>
          <w:bCs/>
          <w:color w:val="7030A0"/>
        </w:rPr>
        <w:t xml:space="preserve">perceptions of their own power in relation to the power structures in their communities. </w:t>
      </w:r>
      <w:r w:rsidR="003E4881" w:rsidRPr="00192C12">
        <w:rPr>
          <w:b/>
          <w:bCs/>
          <w:color w:val="7030A0"/>
        </w:rPr>
        <w:t>It involves le</w:t>
      </w:r>
      <w:r w:rsidR="0069382A" w:rsidRPr="00192C12">
        <w:rPr>
          <w:b/>
          <w:bCs/>
          <w:color w:val="7030A0"/>
        </w:rPr>
        <w:t xml:space="preserve">arning how those systems work and how one most navigate </w:t>
      </w:r>
      <w:r w:rsidR="001F4F91" w:rsidRPr="00192C12">
        <w:rPr>
          <w:b/>
          <w:bCs/>
          <w:color w:val="7030A0"/>
        </w:rPr>
        <w:t xml:space="preserve">those systems in ways that </w:t>
      </w:r>
      <w:r w:rsidR="00E7469C" w:rsidRPr="00192C12">
        <w:rPr>
          <w:b/>
          <w:bCs/>
          <w:color w:val="7030A0"/>
        </w:rPr>
        <w:t xml:space="preserve">identify their shortfalls while also making room for </w:t>
      </w:r>
      <w:r w:rsidR="002932DD" w:rsidRPr="00192C12">
        <w:rPr>
          <w:b/>
          <w:bCs/>
          <w:color w:val="7030A0"/>
        </w:rPr>
        <w:t xml:space="preserve">ways of knowing and practices that have worked in </w:t>
      </w:r>
      <w:r w:rsidR="005302A0" w:rsidRPr="00192C12">
        <w:rPr>
          <w:b/>
          <w:bCs/>
          <w:color w:val="7030A0"/>
        </w:rPr>
        <w:t>smaller community contexts</w:t>
      </w:r>
      <w:r w:rsidR="00514FC1" w:rsidRPr="00192C12">
        <w:rPr>
          <w:b/>
          <w:bCs/>
          <w:color w:val="7030A0"/>
        </w:rPr>
        <w:t xml:space="preserve">. </w:t>
      </w:r>
      <w:r w:rsidR="00741725" w:rsidRPr="00192C12">
        <w:rPr>
          <w:b/>
          <w:bCs/>
          <w:color w:val="7030A0"/>
        </w:rPr>
        <w:t xml:space="preserve">Power structures </w:t>
      </w:r>
      <w:r w:rsidR="00B969CF" w:rsidRPr="00192C12">
        <w:rPr>
          <w:b/>
          <w:bCs/>
          <w:color w:val="7030A0"/>
        </w:rPr>
        <w:t>must</w:t>
      </w:r>
      <w:r w:rsidR="00741725" w:rsidRPr="00192C12">
        <w:rPr>
          <w:b/>
          <w:bCs/>
          <w:color w:val="7030A0"/>
        </w:rPr>
        <w:t xml:space="preserve"> acknowledge marginalized populations as stakeholders to be able to </w:t>
      </w:r>
      <w:r w:rsidR="00765170" w:rsidRPr="00192C12">
        <w:rPr>
          <w:b/>
          <w:bCs/>
          <w:color w:val="7030A0"/>
        </w:rPr>
        <w:t>gain knowledge</w:t>
      </w:r>
      <w:r w:rsidR="00DF0B94" w:rsidRPr="00192C12">
        <w:rPr>
          <w:b/>
          <w:bCs/>
          <w:color w:val="7030A0"/>
        </w:rPr>
        <w:t xml:space="preserve">. </w:t>
      </w:r>
      <w:r w:rsidR="00990B45" w:rsidRPr="00192C12">
        <w:rPr>
          <w:b/>
          <w:bCs/>
          <w:color w:val="7030A0"/>
        </w:rPr>
        <w:t>Four themes of subjectivities, inclusion, scale, and transformation</w:t>
      </w:r>
      <w:r w:rsidR="00C63FF0" w:rsidRPr="00192C12">
        <w:rPr>
          <w:b/>
          <w:bCs/>
          <w:color w:val="7030A0"/>
        </w:rPr>
        <w:t xml:space="preserve"> are discussed </w:t>
      </w:r>
      <w:r w:rsidR="006C55FD" w:rsidRPr="00192C12">
        <w:rPr>
          <w:b/>
          <w:bCs/>
          <w:color w:val="7030A0"/>
        </w:rPr>
        <w:t xml:space="preserve">as </w:t>
      </w:r>
      <w:r w:rsidR="00EF4942" w:rsidRPr="00192C12">
        <w:rPr>
          <w:b/>
          <w:bCs/>
          <w:color w:val="7030A0"/>
        </w:rPr>
        <w:t xml:space="preserve">factors (not necessarily measures) that </w:t>
      </w:r>
      <w:r w:rsidR="00494401" w:rsidRPr="00192C12">
        <w:rPr>
          <w:b/>
          <w:bCs/>
          <w:color w:val="7030A0"/>
        </w:rPr>
        <w:t>must be</w:t>
      </w:r>
      <w:r w:rsidR="00B42752" w:rsidRPr="00192C12">
        <w:rPr>
          <w:b/>
          <w:bCs/>
          <w:color w:val="7030A0"/>
        </w:rPr>
        <w:t xml:space="preserve"> analyzed to </w:t>
      </w:r>
      <w:r w:rsidR="00192C12" w:rsidRPr="00192C12">
        <w:rPr>
          <w:b/>
          <w:bCs/>
          <w:color w:val="7030A0"/>
        </w:rPr>
        <w:t>implement resilience that is deemed equitable.</w:t>
      </w:r>
    </w:p>
    <w:p w14:paraId="35E728EA" w14:textId="51D79C4A" w:rsidR="00042478" w:rsidRPr="007E1225" w:rsidRDefault="00042478" w:rsidP="00E03693">
      <w:pPr>
        <w:rPr>
          <w:color w:val="7030A0"/>
        </w:rPr>
      </w:pPr>
      <w:r w:rsidRPr="007E1225">
        <w:rPr>
          <w:color w:val="7030A0"/>
        </w:rPr>
        <w:t xml:space="preserve">Additional </w:t>
      </w:r>
      <w:r w:rsidR="008E1F06">
        <w:rPr>
          <w:color w:val="7030A0"/>
        </w:rPr>
        <w:t>Quotes/N</w:t>
      </w:r>
      <w:r w:rsidRPr="007E1225">
        <w:rPr>
          <w:color w:val="7030A0"/>
        </w:rPr>
        <w:t>otes:</w:t>
      </w:r>
    </w:p>
    <w:p w14:paraId="5BB3CAF4" w14:textId="7328F324" w:rsidR="005F3B23" w:rsidRPr="000D2D92" w:rsidRDefault="00381FE9" w:rsidP="005F3B23">
      <w:pPr>
        <w:rPr>
          <w:color w:val="7030A0"/>
        </w:rPr>
      </w:pPr>
      <w:r>
        <w:rPr>
          <w:color w:val="7030A0"/>
        </w:rPr>
        <w:t>-</w:t>
      </w:r>
      <w:r w:rsidR="00E95B21">
        <w:rPr>
          <w:color w:val="7030A0"/>
        </w:rPr>
        <w:t xml:space="preserve">In understanding resilience, one must also understand how subjectivity </w:t>
      </w:r>
      <w:r w:rsidR="000633BE">
        <w:rPr>
          <w:color w:val="7030A0"/>
        </w:rPr>
        <w:t xml:space="preserve">in one of two ways (subject to our </w:t>
      </w:r>
      <w:r w:rsidR="001121A4">
        <w:rPr>
          <w:color w:val="7030A0"/>
        </w:rPr>
        <w:t>self-identity</w:t>
      </w:r>
      <w:r w:rsidR="000633BE">
        <w:rPr>
          <w:color w:val="7030A0"/>
        </w:rPr>
        <w:t xml:space="preserve"> or </w:t>
      </w:r>
      <w:r w:rsidR="00006CCD">
        <w:rPr>
          <w:color w:val="7030A0"/>
        </w:rPr>
        <w:t xml:space="preserve">subject to </w:t>
      </w:r>
      <w:r w:rsidR="00463461">
        <w:rPr>
          <w:color w:val="7030A0"/>
        </w:rPr>
        <w:t>control/dependence from an outside source of power-based on Foucault</w:t>
      </w:r>
      <w:r w:rsidR="00A47CC8">
        <w:rPr>
          <w:color w:val="7030A0"/>
        </w:rPr>
        <w:t>)</w:t>
      </w:r>
      <w:r w:rsidR="008F4117">
        <w:rPr>
          <w:color w:val="7030A0"/>
        </w:rPr>
        <w:t xml:space="preserve"> intersects with one’s ability to be resilient.</w:t>
      </w:r>
      <w:r w:rsidR="00A47CC8">
        <w:rPr>
          <w:color w:val="7030A0"/>
        </w:rPr>
        <w:t xml:space="preserve"> </w:t>
      </w:r>
      <w:r w:rsidR="00E065D9">
        <w:rPr>
          <w:color w:val="7030A0"/>
        </w:rPr>
        <w:t>“</w:t>
      </w:r>
      <w:r w:rsidR="00CA40DB" w:rsidRPr="000D2D92">
        <w:rPr>
          <w:color w:val="7030A0"/>
        </w:rPr>
        <w:t>Subjectivities thus influence the processes that individuals, community and society employ to interpret hazards, their relationship with hazards, and the sources of information about hazards</w:t>
      </w:r>
      <w:r w:rsidR="00A47CC8" w:rsidRPr="000D2D92">
        <w:rPr>
          <w:color w:val="7030A0"/>
        </w:rPr>
        <w:t>”</w:t>
      </w:r>
      <w:r w:rsidR="001121A4" w:rsidRPr="000D2D92">
        <w:rPr>
          <w:color w:val="7030A0"/>
        </w:rPr>
        <w:fldChar w:fldCharType="begin"/>
      </w:r>
      <w:r w:rsidR="008B1568">
        <w:rPr>
          <w:color w:val="7030A0"/>
        </w:rPr>
        <w:instrText xml:space="preserve"> ADDIN EN.CITE &lt;EndNote&gt;&lt;Cite&gt;&lt;Author&gt;Matin&lt;/Author&gt;&lt;Year&gt;2018&lt;/Year&gt;&lt;RecNum&gt;35&lt;/RecNum&gt;&lt;DisplayText&gt;(Matin, 2018)&lt;/DisplayText&gt;&lt;record&gt;&lt;rec-number&gt;35&lt;/rec-number&gt;&lt;foreign-keys&gt;&lt;key app="EN" db-id="wtzprp2f705dfaev2dkx9ez3zea9as09pdt5" timestamp="1704469162" guid="37f5b615-9fa5-46cc-ab98-4f77bff73d54"&gt;35&lt;/key&gt;&lt;/foreign-keys&gt;&lt;ref-type name="Journal Article"&gt;17&lt;/ref-type&gt;&lt;contributors&gt;&lt;authors&gt;&lt;author&gt;Matin, Nilufar; Forrester, John; Ensor, Jonathan&lt;/author&gt;&lt;/authors&gt;&lt;/contributors&gt;&lt;titles&gt;&lt;title&gt;What is equitable resilience?&lt;/title&gt;&lt;secondary-title&gt;World Development&lt;/secondary-title&gt;&lt;/titles&gt;&lt;periodical&gt;&lt;full-title&gt;World Development&lt;/full-title&gt;&lt;/periodical&gt;&lt;pages&gt;197-205&lt;/pages&gt;&lt;volume&gt;109&lt;/volume&gt;&lt;dates&gt;&lt;year&gt;2018&lt;/year&gt;&lt;/dates&gt;&lt;urls&gt;&lt;/urls&gt;&lt;electronic-resource-num&gt;https://doi.org/10.1016/j.worlddev.2018.04.020&lt;/electronic-resource-num&gt;&lt;/record&gt;&lt;/Cite&gt;&lt;/EndNote&gt;</w:instrText>
      </w:r>
      <w:r w:rsidR="001121A4" w:rsidRPr="000D2D92">
        <w:rPr>
          <w:color w:val="7030A0"/>
        </w:rPr>
        <w:fldChar w:fldCharType="separate"/>
      </w:r>
      <w:r w:rsidR="008B1568">
        <w:rPr>
          <w:noProof/>
          <w:color w:val="7030A0"/>
        </w:rPr>
        <w:t>(Matin, 2018)</w:t>
      </w:r>
      <w:r w:rsidR="001121A4" w:rsidRPr="000D2D92">
        <w:rPr>
          <w:color w:val="7030A0"/>
        </w:rPr>
        <w:fldChar w:fldCharType="end"/>
      </w:r>
      <w:r w:rsidR="000723F7" w:rsidRPr="000D2D92">
        <w:rPr>
          <w:color w:val="7030A0"/>
        </w:rPr>
        <w:t>. For example, i</w:t>
      </w:r>
      <w:r w:rsidR="00761D7C" w:rsidRPr="000D2D92">
        <w:rPr>
          <w:color w:val="7030A0"/>
        </w:rPr>
        <w:t xml:space="preserve">n a personal subjectivity context, if I can only see myself as part of a historically </w:t>
      </w:r>
      <w:r w:rsidR="001C2F5A" w:rsidRPr="000D2D92">
        <w:rPr>
          <w:color w:val="7030A0"/>
        </w:rPr>
        <w:t>marginalized</w:t>
      </w:r>
      <w:r w:rsidR="00761D7C" w:rsidRPr="000D2D92">
        <w:rPr>
          <w:color w:val="7030A0"/>
        </w:rPr>
        <w:t xml:space="preserve"> population, in</w:t>
      </w:r>
      <w:r w:rsidR="001C2F5A" w:rsidRPr="000D2D92">
        <w:rPr>
          <w:color w:val="7030A0"/>
        </w:rPr>
        <w:t xml:space="preserve">capable of “fighting” power structures, then my ability to be resilient is limited by my own subjugation. </w:t>
      </w:r>
    </w:p>
    <w:p w14:paraId="1D533F78" w14:textId="22C6BB29" w:rsidR="00480D46" w:rsidRPr="00480D46" w:rsidRDefault="00480D46" w:rsidP="005F3B23">
      <w:pPr>
        <w:rPr>
          <w:color w:val="7030A0"/>
          <w:u w:val="single"/>
        </w:rPr>
      </w:pPr>
      <w:r w:rsidRPr="00480D46">
        <w:rPr>
          <w:color w:val="7030A0"/>
          <w:u w:val="single"/>
        </w:rPr>
        <w:t>Article: Reframing Resilience: Equitable Access to Essential Services</w:t>
      </w:r>
    </w:p>
    <w:p w14:paraId="4C45C934" w14:textId="456BB0A8" w:rsidR="00480D46" w:rsidRPr="0036112F" w:rsidRDefault="00480D46" w:rsidP="005F3B23">
      <w:pPr>
        <w:rPr>
          <w:b/>
          <w:color w:val="7030A0"/>
        </w:rPr>
      </w:pPr>
      <w:r w:rsidRPr="0036112F">
        <w:rPr>
          <w:b/>
          <w:color w:val="7030A0"/>
        </w:rPr>
        <w:t xml:space="preserve">Synopsis: </w:t>
      </w:r>
      <w:r w:rsidR="00466D0A" w:rsidRPr="0036112F">
        <w:rPr>
          <w:b/>
          <w:color w:val="7030A0"/>
        </w:rPr>
        <w:t>The prevailing methods for assessing resilience mainly focus on examining either community traits or infrastructure functionality. While these approaches are beneficial, they come with limitations in providing practical insights. Notably, they overlook crucial aspects like vital services and how their accessibility is affected during disasters. Apart from necessities like water, power, and communication, people also rely on services like healthcare, education, food, and cultural amenities to restore normalcy after</w:t>
      </w:r>
      <w:r w:rsidR="00466D0A">
        <w:rPr>
          <w:b/>
          <w:color w:val="7030A0"/>
        </w:rPr>
        <w:t xml:space="preserve"> </w:t>
      </w:r>
      <w:r w:rsidR="0036112F">
        <w:rPr>
          <w:b/>
          <w:bCs/>
          <w:color w:val="7030A0"/>
        </w:rPr>
        <w:t>disruptions/</w:t>
      </w:r>
      <w:r w:rsidR="00517001" w:rsidRPr="0036112F">
        <w:rPr>
          <w:b/>
          <w:color w:val="7030A0"/>
        </w:rPr>
        <w:t>shocks</w:t>
      </w:r>
      <w:r w:rsidR="00466D0A" w:rsidRPr="0036112F">
        <w:rPr>
          <w:b/>
          <w:color w:val="7030A0"/>
        </w:rPr>
        <w:t xml:space="preserve">. Ensuring fair access to these services and swiftly reinstating that access post-disaster are critical for community resilience. To address these gaps, </w:t>
      </w:r>
      <w:r w:rsidR="00A20E3B" w:rsidRPr="0036112F">
        <w:rPr>
          <w:b/>
          <w:color w:val="7030A0"/>
        </w:rPr>
        <w:t>the article introduces</w:t>
      </w:r>
      <w:r w:rsidR="00466D0A" w:rsidRPr="0036112F">
        <w:rPr>
          <w:b/>
          <w:color w:val="7030A0"/>
        </w:rPr>
        <w:t xml:space="preserve"> a perspective on community resilience centered around access to essential services. This redefinition allows for a new way of measuring resilience that is both location-specific and actionable.</w:t>
      </w:r>
    </w:p>
    <w:p w14:paraId="41259737" w14:textId="09594E76" w:rsidR="00480D46" w:rsidRPr="000D2D92" w:rsidRDefault="00480D46" w:rsidP="005F3B23">
      <w:pPr>
        <w:rPr>
          <w:color w:val="7030A0"/>
        </w:rPr>
      </w:pPr>
      <w:r>
        <w:rPr>
          <w:color w:val="7030A0"/>
        </w:rPr>
        <w:t>Additional Quotes/Notes:</w:t>
      </w:r>
    </w:p>
    <w:p w14:paraId="563C7466" w14:textId="7F87C63F" w:rsidR="00264249" w:rsidRPr="000D2D92" w:rsidRDefault="00264249" w:rsidP="005F3B23">
      <w:pPr>
        <w:rPr>
          <w:color w:val="7030A0"/>
        </w:rPr>
      </w:pPr>
      <w:r>
        <w:rPr>
          <w:color w:val="7030A0"/>
        </w:rPr>
        <w:t xml:space="preserve">-Two approaches to “operationalizing” resilience: community capacity and </w:t>
      </w:r>
      <w:r w:rsidR="00042AE0">
        <w:rPr>
          <w:color w:val="7030A0"/>
        </w:rPr>
        <w:t xml:space="preserve">infrastructure functionality. In short, </w:t>
      </w:r>
    </w:p>
    <w:p w14:paraId="002B5ECC" w14:textId="095F12D7" w:rsidR="00827B35" w:rsidRDefault="00381FE9" w:rsidP="005F3B23">
      <w:pPr>
        <w:rPr>
          <w:color w:val="7030A0"/>
          <w:u w:val="single"/>
        </w:rPr>
      </w:pPr>
      <w:r w:rsidRPr="00381FE9">
        <w:rPr>
          <w:color w:val="7030A0"/>
          <w:u w:val="single"/>
        </w:rPr>
        <w:t xml:space="preserve">Article: Transformational resilience </w:t>
      </w:r>
      <w:proofErr w:type="gramStart"/>
      <w:r w:rsidRPr="00381FE9">
        <w:rPr>
          <w:color w:val="7030A0"/>
          <w:u w:val="single"/>
        </w:rPr>
        <w:t>thinking:</w:t>
      </w:r>
      <w:proofErr w:type="gramEnd"/>
      <w:r w:rsidRPr="00381FE9">
        <w:rPr>
          <w:color w:val="7030A0"/>
          <w:u w:val="single"/>
        </w:rPr>
        <w:t xml:space="preserve"> putting people, power and politics at the heart of urban climate resilience</w:t>
      </w:r>
    </w:p>
    <w:p w14:paraId="1F84E3F5" w14:textId="115E668E" w:rsidR="00381FE9" w:rsidRPr="00B71A61" w:rsidRDefault="00381FE9" w:rsidP="005F3B23">
      <w:pPr>
        <w:rPr>
          <w:b/>
          <w:color w:val="7030A0"/>
        </w:rPr>
      </w:pPr>
      <w:r>
        <w:rPr>
          <w:color w:val="7030A0"/>
        </w:rPr>
        <w:t>Synopsis:</w:t>
      </w:r>
      <w:r w:rsidR="00B71A61" w:rsidRPr="00B71A61">
        <w:t xml:space="preserve"> </w:t>
      </w:r>
      <w:r w:rsidR="00B71A61" w:rsidRPr="00B71A61">
        <w:rPr>
          <w:b/>
          <w:bCs/>
          <w:color w:val="7030A0"/>
        </w:rPr>
        <w:t xml:space="preserve">This paper addresses resilience thinking as it relates to climate change in both rural and urban settings. It critiques this approach for lacking sufficient consideration of societal dynamics and power structures, particularly in urban challenges. Using the </w:t>
      </w:r>
      <w:r w:rsidR="00B71A61" w:rsidRPr="00B71A61">
        <w:rPr>
          <w:b/>
          <w:bCs/>
          <w:color w:val="7030A0"/>
        </w:rPr>
        <w:lastRenderedPageBreak/>
        <w:t xml:space="preserve">example of the </w:t>
      </w:r>
      <w:r w:rsidR="008E1F06" w:rsidRPr="008E1F06">
        <w:rPr>
          <w:b/>
          <w:bCs/>
          <w:color w:val="7030A0"/>
        </w:rPr>
        <w:t xml:space="preserve">Asian Cities Climate Change Resilience Network </w:t>
      </w:r>
      <w:r w:rsidR="008E1F06">
        <w:rPr>
          <w:b/>
          <w:bCs/>
          <w:color w:val="7030A0"/>
        </w:rPr>
        <w:t>(</w:t>
      </w:r>
      <w:r w:rsidR="00B71A61" w:rsidRPr="00B71A61">
        <w:rPr>
          <w:b/>
          <w:bCs/>
          <w:color w:val="7030A0"/>
        </w:rPr>
        <w:t>ACCCRN</w:t>
      </w:r>
      <w:r w:rsidR="008E1F06">
        <w:rPr>
          <w:b/>
          <w:bCs/>
          <w:color w:val="7030A0"/>
        </w:rPr>
        <w:t>)</w:t>
      </w:r>
      <w:r w:rsidR="00B71A61" w:rsidRPr="00B71A61">
        <w:rPr>
          <w:b/>
          <w:bCs/>
          <w:color w:val="7030A0"/>
        </w:rPr>
        <w:t xml:space="preserve"> initiative focused on enhancing the resilience of urban poor communities, the paper suggests incorporating “transformation” alongside resilience to address these shortcomings. It emphasizes the practicality of coupling these concepts, showcasing how initiatives like ACCCRN integrate aspects of both resilience and transformation. The authors advocate for reimagining resilience to encompass elements from the transformation discourse rather than replacing one concept with another. By merging these ideas, it proposes more effective strategies to combat climate change in marginalized areas.</w:t>
      </w:r>
    </w:p>
    <w:p w14:paraId="4DF6FC11" w14:textId="4E3738B7" w:rsidR="00381FE9" w:rsidRDefault="00381FE9" w:rsidP="005F3B23">
      <w:pPr>
        <w:rPr>
          <w:color w:val="7030A0"/>
        </w:rPr>
      </w:pPr>
      <w:r>
        <w:rPr>
          <w:color w:val="7030A0"/>
        </w:rPr>
        <w:t xml:space="preserve">Additional </w:t>
      </w:r>
      <w:r w:rsidR="008E1F06">
        <w:rPr>
          <w:color w:val="7030A0"/>
        </w:rPr>
        <w:t>Quotes/N</w:t>
      </w:r>
      <w:r>
        <w:rPr>
          <w:color w:val="7030A0"/>
        </w:rPr>
        <w:t>otes:</w:t>
      </w:r>
    </w:p>
    <w:p w14:paraId="408EA65D" w14:textId="404F58E1" w:rsidR="00806E35" w:rsidRDefault="00806E35" w:rsidP="005F3B23">
      <w:pPr>
        <w:rPr>
          <w:color w:val="7030A0"/>
        </w:rPr>
      </w:pPr>
      <w:r>
        <w:rPr>
          <w:color w:val="7030A0"/>
        </w:rPr>
        <w:t>-Resilience is the new term for adaptation</w:t>
      </w:r>
    </w:p>
    <w:p w14:paraId="7C74E678" w14:textId="22869F28" w:rsidR="000228E6" w:rsidRDefault="000228E6" w:rsidP="005F3B23">
      <w:pPr>
        <w:rPr>
          <w:color w:val="7030A0"/>
        </w:rPr>
      </w:pPr>
      <w:r>
        <w:rPr>
          <w:color w:val="7030A0"/>
        </w:rPr>
        <w:t xml:space="preserve">- The field of ecology has the largest </w:t>
      </w:r>
      <w:r w:rsidR="004C0183">
        <w:rPr>
          <w:color w:val="7030A0"/>
        </w:rPr>
        <w:t>influence on the term resilience</w:t>
      </w:r>
    </w:p>
    <w:p w14:paraId="630A621C" w14:textId="53E2F596" w:rsidR="008823A9" w:rsidRDefault="008823A9" w:rsidP="005F3B23">
      <w:pPr>
        <w:rPr>
          <w:color w:val="7030A0"/>
        </w:rPr>
      </w:pPr>
      <w:r>
        <w:rPr>
          <w:color w:val="7030A0"/>
        </w:rPr>
        <w:t>Methods:</w:t>
      </w:r>
    </w:p>
    <w:p w14:paraId="6D9702BF" w14:textId="6416D856" w:rsidR="008823A9" w:rsidRPr="00381FE9" w:rsidRDefault="008823A9" w:rsidP="005F3B23">
      <w:pPr>
        <w:rPr>
          <w:color w:val="7030A0"/>
        </w:rPr>
      </w:pPr>
      <w:r>
        <w:rPr>
          <w:color w:val="7030A0"/>
        </w:rPr>
        <w:t>-Semi-structured interviews, focus groups, participant observation; “</w:t>
      </w:r>
      <w:r w:rsidRPr="008823A9">
        <w:rPr>
          <w:color w:val="7030A0"/>
        </w:rPr>
        <w:t>Exponential discriminatory snowball sampling was employed for interviews, focus groups and document analysis. This sampling process starts with a small, core set of data sources and uses these to uncover new sources, rejecting those that are not centrally aligned to the research design</w:t>
      </w:r>
      <w:r>
        <w:rPr>
          <w:color w:val="7030A0"/>
        </w:rPr>
        <w:t>”</w:t>
      </w:r>
      <w:r>
        <w:rPr>
          <w:color w:val="7030A0"/>
        </w:rPr>
        <w:fldChar w:fldCharType="begin"/>
      </w:r>
      <w:r w:rsidR="008B1568">
        <w:rPr>
          <w:color w:val="7030A0"/>
        </w:rPr>
        <w:instrText xml:space="preserve"> ADDIN EN.CITE &lt;EndNote&gt;&lt;Cite&gt;&lt;Author&gt;Bahadur&lt;/Author&gt;&lt;Year&gt;2014&lt;/Year&gt;&lt;RecNum&gt;36&lt;/RecNum&gt;&lt;DisplayText&gt;(Bahadur, 2014)&lt;/DisplayText&gt;&lt;record&gt;&lt;rec-number&gt;36&lt;/rec-number&gt;&lt;foreign-keys&gt;&lt;key app="EN" db-id="wtzprp2f705dfaev2dkx9ez3zea9as09pdt5" timestamp="1704473067" guid="a7103b6d-763d-4445-a3b7-e6856d933f6f"&gt;36&lt;/key&gt;&lt;/foreign-keys&gt;&lt;ref-type name="Journal Article"&gt;17&lt;/ref-type&gt;&lt;contributors&gt;&lt;authors&gt;&lt;author&gt;Bahadur, Aditya; Tanner, Thomas&lt;/author&gt;&lt;/authors&gt;&lt;/contributors&gt;&lt;titles&gt;&lt;title&gt;Transformational resilience thinking: putting people, power and politics at the heart of urban climate resilience&lt;/title&gt;&lt;secondary-title&gt;Environment and Urbanization&lt;/secondary-title&gt;&lt;/titles&gt;&lt;periodical&gt;&lt;full-title&gt;Environment and Urbanization&lt;/full-title&gt;&lt;/periodical&gt;&lt;pages&gt;200-214&lt;/pages&gt;&lt;volume&gt;26&lt;/volume&gt;&lt;number&gt;1&lt;/number&gt;&lt;dates&gt;&lt;year&gt;2014&lt;/year&gt;&lt;/dates&gt;&lt;urls&gt;&lt;/urls&gt;&lt;electronic-resource-num&gt;https://doi.org/10.1177/0956247814522154&lt;/electronic-resource-num&gt;&lt;/record&gt;&lt;/Cite&gt;&lt;/EndNote&gt;</w:instrText>
      </w:r>
      <w:r>
        <w:rPr>
          <w:color w:val="7030A0"/>
        </w:rPr>
        <w:fldChar w:fldCharType="separate"/>
      </w:r>
      <w:r w:rsidR="008B1568">
        <w:rPr>
          <w:noProof/>
          <w:color w:val="7030A0"/>
        </w:rPr>
        <w:t>(Bahadur, 2014)</w:t>
      </w:r>
      <w:r>
        <w:rPr>
          <w:color w:val="7030A0"/>
        </w:rPr>
        <w:fldChar w:fldCharType="end"/>
      </w:r>
      <w:r w:rsidRPr="008823A9">
        <w:rPr>
          <w:color w:val="7030A0"/>
        </w:rPr>
        <w:t>.</w:t>
      </w:r>
    </w:p>
    <w:p w14:paraId="13706800" w14:textId="0279C35C" w:rsidR="00840BB3" w:rsidRDefault="00F243EC" w:rsidP="005F3B23">
      <w:pPr>
        <w:rPr>
          <w:color w:val="7030A0"/>
          <w:u w:val="single"/>
        </w:rPr>
      </w:pPr>
      <w:r w:rsidRPr="00F243EC">
        <w:rPr>
          <w:color w:val="7030A0"/>
          <w:u w:val="single"/>
        </w:rPr>
        <w:t>Article: Rethinking Resilience from Indigenous Perspectives</w:t>
      </w:r>
    </w:p>
    <w:p w14:paraId="13320FBC" w14:textId="2FF2DBC1" w:rsidR="00F243EC" w:rsidRPr="00587153" w:rsidRDefault="00F243EC" w:rsidP="005F3B23">
      <w:pPr>
        <w:rPr>
          <w:b/>
          <w:bCs/>
          <w:color w:val="7030A0"/>
        </w:rPr>
      </w:pPr>
      <w:r w:rsidRPr="00587153">
        <w:rPr>
          <w:b/>
          <w:bCs/>
          <w:color w:val="7030A0"/>
        </w:rPr>
        <w:t xml:space="preserve">Synopsis: This article introduces resilience from a family and communal standpoint, in Indigenous communities. Resilience, from a psychological lens, has been viewed as a set of individual characteristics that equip a person with the ability to adapt and/or endure adversity. </w:t>
      </w:r>
      <w:r w:rsidR="008E1F06" w:rsidRPr="00587153">
        <w:rPr>
          <w:b/>
          <w:bCs/>
          <w:color w:val="7030A0"/>
        </w:rPr>
        <w:t>This article approaches resilience as both a social and psychological adaptation and transformation.</w:t>
      </w:r>
    </w:p>
    <w:p w14:paraId="289A3F69" w14:textId="6B4228D4" w:rsidR="00F243EC" w:rsidRDefault="00F243EC" w:rsidP="005F3B23">
      <w:pPr>
        <w:rPr>
          <w:color w:val="7030A0"/>
        </w:rPr>
      </w:pPr>
      <w:r>
        <w:rPr>
          <w:color w:val="7030A0"/>
        </w:rPr>
        <w:t xml:space="preserve">Additional </w:t>
      </w:r>
      <w:r w:rsidR="008E1F06">
        <w:rPr>
          <w:color w:val="7030A0"/>
        </w:rPr>
        <w:t>Quotes/</w:t>
      </w:r>
      <w:r>
        <w:rPr>
          <w:color w:val="7030A0"/>
        </w:rPr>
        <w:t>Notes:</w:t>
      </w:r>
    </w:p>
    <w:p w14:paraId="37699890" w14:textId="70155195" w:rsidR="00F243EC" w:rsidRDefault="00F243EC" w:rsidP="005F3B23">
      <w:pPr>
        <w:rPr>
          <w:color w:val="7030A0"/>
        </w:rPr>
      </w:pPr>
      <w:r>
        <w:rPr>
          <w:color w:val="7030A0"/>
        </w:rPr>
        <w:t>“</w:t>
      </w:r>
      <w:r w:rsidRPr="00F243EC">
        <w:rPr>
          <w:color w:val="7030A0"/>
        </w:rPr>
        <w:t>Resilience  has  been  associated  with individual  psychological  characteristics  including  hardiness, flexibility,  problem-solving  ability,  intelligence,  sense  of humor, and  social  skills</w:t>
      </w:r>
      <w:r>
        <w:rPr>
          <w:color w:val="7030A0"/>
        </w:rPr>
        <w:t>”</w:t>
      </w:r>
      <w:r>
        <w:rPr>
          <w:color w:val="7030A0"/>
        </w:rPr>
        <w:fldChar w:fldCharType="begin"/>
      </w:r>
      <w:r w:rsidR="008B1568">
        <w:rPr>
          <w:color w:val="7030A0"/>
        </w:rPr>
        <w:instrText xml:space="preserve"> ADDIN EN.CITE &lt;EndNote&gt;&lt;Cite&gt;&lt;Author&gt;Kirmayer&lt;/Author&gt;&lt;Year&gt;2011&lt;/Year&gt;&lt;RecNum&gt;37&lt;/RecNum&gt;&lt;DisplayText&gt;(Kirmayer et al., 2011)&lt;/DisplayText&gt;&lt;record&gt;&lt;rec-number&gt;37&lt;/rec-number&gt;&lt;foreign-keys&gt;&lt;key app="EN" db-id="wtzprp2f705dfaev2dkx9ez3zea9as09pdt5" timestamp="1704731512"&gt;37&lt;/key&gt;&lt;/foreign-keys&gt;&lt;ref-type name="Journal Article"&gt;17&lt;/ref-type&gt;&lt;contributors&gt;&lt;authors&gt;&lt;author&gt;Kirmayer, Laurence J&lt;/author&gt;&lt;author&gt;Dandeneau, Stéphane&lt;/author&gt;&lt;author&gt;Marshall, Elizabeth&lt;/author&gt;&lt;author&gt;Phillips, Morgan Kahentonni&lt;/author&gt;&lt;author&gt;Williamson, Karla Jessen&lt;/author&gt;&lt;/authors&gt;&lt;/contributors&gt;&lt;titles&gt;&lt;title&gt;Rethinking Resilience from Indigenous Perspectives&lt;/title&gt;&lt;secondary-title&gt;The Canadian Journal of Psychiatry&lt;/secondary-title&gt;&lt;/titles&gt;&lt;periodical&gt;&lt;full-title&gt;The Canadian Journal of Psychiatry&lt;/full-title&gt;&lt;/periodical&gt;&lt;pages&gt;84-91&lt;/pages&gt;&lt;volume&gt;56&lt;/volume&gt;&lt;number&gt;2&lt;/number&gt;&lt;keywords&gt;&lt;keyword&gt;cultural psychiatry,resilience,First Nations,Inuit,Métis,mental health promotion,community mental health,cultural concept of person,narrative,historical trauma&lt;/keyword&gt;&lt;/keywords&gt;&lt;dates&gt;&lt;year&gt;2011&lt;/year&gt;&lt;/dates&gt;&lt;accession-num&gt;21333035&lt;/accession-num&gt;&lt;urls&gt;&lt;related-urls&gt;&lt;url&gt;https://journals.sagepub.com/doi/abs/10.1177/070674371105600203&lt;/url&gt;&lt;/related-urls&gt;&lt;/urls&gt;&lt;electronic-resource-num&gt;10.1177/070674371105600203&lt;/electronic-resource-num&gt;&lt;/record&gt;&lt;/Cite&gt;&lt;/EndNote&gt;</w:instrText>
      </w:r>
      <w:r>
        <w:rPr>
          <w:color w:val="7030A0"/>
        </w:rPr>
        <w:fldChar w:fldCharType="separate"/>
      </w:r>
      <w:r w:rsidR="008B1568">
        <w:rPr>
          <w:noProof/>
          <w:color w:val="7030A0"/>
        </w:rPr>
        <w:t>(Kirmayer et al., 2011)</w:t>
      </w:r>
      <w:r>
        <w:rPr>
          <w:color w:val="7030A0"/>
        </w:rPr>
        <w:fldChar w:fldCharType="end"/>
      </w:r>
    </w:p>
    <w:p w14:paraId="60C6C105" w14:textId="65E77208" w:rsidR="008E1F06" w:rsidRDefault="008E1F06" w:rsidP="005F3B23">
      <w:pPr>
        <w:rPr>
          <w:color w:val="7030A0"/>
        </w:rPr>
      </w:pPr>
      <w:r>
        <w:rPr>
          <w:color w:val="7030A0"/>
        </w:rPr>
        <w:t>Specific determinants of health that affect Indigenous populations: “</w:t>
      </w:r>
      <w:r w:rsidRPr="008E1F06">
        <w:rPr>
          <w:color w:val="7030A0"/>
        </w:rPr>
        <w:t xml:space="preserve"> the impact of the history of colonization with subsequent efforts at extermination, marginalization, or exclusion, and, eventually, state dependency; the effects of residential schools and other regimes  of  cultural  suppression  and  forced  assimilation; experiences  of  racism  and  discrimination  and  the  negative portrayal  of  Aboriginal  people  in  the  dominant  society; and the importance of relationship to the land or place for individual and communal identity</w:t>
      </w:r>
      <w:r>
        <w:rPr>
          <w:color w:val="7030A0"/>
        </w:rPr>
        <w:t>”</w:t>
      </w:r>
      <w:r>
        <w:rPr>
          <w:color w:val="7030A0"/>
        </w:rPr>
        <w:fldChar w:fldCharType="begin"/>
      </w:r>
      <w:r w:rsidR="008B1568">
        <w:rPr>
          <w:color w:val="7030A0"/>
        </w:rPr>
        <w:instrText xml:space="preserve"> ADDIN EN.CITE &lt;EndNote&gt;&lt;Cite&gt;&lt;Author&gt;Kirmayer&lt;/Author&gt;&lt;Year&gt;2011&lt;/Year&gt;&lt;RecNum&gt;37&lt;/RecNum&gt;&lt;DisplayText&gt;(Kirmayer et al., 2011)&lt;/DisplayText&gt;&lt;record&gt;&lt;rec-number&gt;37&lt;/rec-number&gt;&lt;foreign-keys&gt;&lt;key app="EN" db-id="wtzprp2f705dfaev2dkx9ez3zea9as09pdt5" timestamp="1704731512"&gt;37&lt;/key&gt;&lt;/foreign-keys&gt;&lt;ref-type name="Journal Article"&gt;17&lt;/ref-type&gt;&lt;contributors&gt;&lt;authors&gt;&lt;author&gt;Kirmayer, Laurence J&lt;/author&gt;&lt;author&gt;Dandeneau, Stéphane&lt;/author&gt;&lt;author&gt;Marshall, Elizabeth&lt;/author&gt;&lt;author&gt;Phillips, Morgan Kahentonni&lt;/author&gt;&lt;author&gt;Williamson, Karla Jessen&lt;/author&gt;&lt;/authors&gt;&lt;/contributors&gt;&lt;titles&gt;&lt;title&gt;Rethinking Resilience from Indigenous Perspectives&lt;/title&gt;&lt;secondary-title&gt;The Canadian Journal of Psychiatry&lt;/secondary-title&gt;&lt;/titles&gt;&lt;periodical&gt;&lt;full-title&gt;The Canadian Journal of Psychiatry&lt;/full-title&gt;&lt;/periodical&gt;&lt;pages&gt;84-91&lt;/pages&gt;&lt;volume&gt;56&lt;/volume&gt;&lt;number&gt;2&lt;/number&gt;&lt;keywords&gt;&lt;keyword&gt;cultural psychiatry,resilience,First Nations,Inuit,Métis,mental health promotion,community mental health,cultural concept of person,narrative,historical trauma&lt;/keyword&gt;&lt;/keywords&gt;&lt;dates&gt;&lt;year&gt;2011&lt;/year&gt;&lt;/dates&gt;&lt;accession-num&gt;21333035&lt;/accession-num&gt;&lt;urls&gt;&lt;related-urls&gt;&lt;url&gt;https://journals.sagepub.com/doi/abs/10.1177/070674371105600203&lt;/url&gt;&lt;/related-urls&gt;&lt;/urls&gt;&lt;electronic-resource-num&gt;10.1177/070674371105600203&lt;/electronic-resource-num&gt;&lt;/record&gt;&lt;/Cite&gt;&lt;/EndNote&gt;</w:instrText>
      </w:r>
      <w:r>
        <w:rPr>
          <w:color w:val="7030A0"/>
        </w:rPr>
        <w:fldChar w:fldCharType="separate"/>
      </w:r>
      <w:r w:rsidR="008B1568">
        <w:rPr>
          <w:noProof/>
          <w:color w:val="7030A0"/>
        </w:rPr>
        <w:t>(Kirmayer et al., 2011)</w:t>
      </w:r>
      <w:r>
        <w:rPr>
          <w:color w:val="7030A0"/>
        </w:rPr>
        <w:fldChar w:fldCharType="end"/>
      </w:r>
    </w:p>
    <w:p w14:paraId="753407AF" w14:textId="33A8A220" w:rsidR="00283792" w:rsidRDefault="00283792" w:rsidP="005F3B23">
      <w:pPr>
        <w:rPr>
          <w:color w:val="7030A0"/>
        </w:rPr>
      </w:pPr>
      <w:r w:rsidRPr="00283792">
        <w:rPr>
          <w:color w:val="7030A0"/>
        </w:rPr>
        <w:t>Mi</w:t>
      </w:r>
      <w:r w:rsidR="000D08C6">
        <w:rPr>
          <w:color w:val="7030A0"/>
        </w:rPr>
        <w:t>’</w:t>
      </w:r>
      <w:r w:rsidRPr="00283792">
        <w:rPr>
          <w:color w:val="7030A0"/>
        </w:rPr>
        <w:t>kmaq</w:t>
      </w:r>
      <w:r>
        <w:rPr>
          <w:color w:val="7030A0"/>
        </w:rPr>
        <w:t xml:space="preserve"> </w:t>
      </w:r>
      <w:r w:rsidRPr="00283792">
        <w:rPr>
          <w:color w:val="7030A0"/>
        </w:rPr>
        <w:t xml:space="preserve">indigenous </w:t>
      </w:r>
      <w:r w:rsidR="004966EF">
        <w:rPr>
          <w:color w:val="7030A0"/>
        </w:rPr>
        <w:t>population</w:t>
      </w:r>
      <w:r w:rsidRPr="00283792">
        <w:rPr>
          <w:color w:val="7030A0"/>
        </w:rPr>
        <w:t xml:space="preserve"> of Atlantic Canada</w:t>
      </w:r>
      <w:r>
        <w:rPr>
          <w:color w:val="7030A0"/>
        </w:rPr>
        <w:t>, believe that restoring harmony is a large part of resilience. This is achieved through efforts to include forgiveness and r</w:t>
      </w:r>
      <w:r w:rsidR="004966EF">
        <w:rPr>
          <w:color w:val="7030A0"/>
        </w:rPr>
        <w:t>econciliation</w:t>
      </w:r>
      <w:r>
        <w:rPr>
          <w:color w:val="7030A0"/>
        </w:rPr>
        <w:t xml:space="preserve"> into their communal practice. </w:t>
      </w:r>
    </w:p>
    <w:p w14:paraId="5C724962" w14:textId="1FEEA59C" w:rsidR="004966EF" w:rsidRDefault="004966EF" w:rsidP="005F3B23">
      <w:pPr>
        <w:rPr>
          <w:color w:val="7030A0"/>
        </w:rPr>
      </w:pPr>
      <w:r w:rsidRPr="004966EF">
        <w:rPr>
          <w:color w:val="7030A0"/>
        </w:rPr>
        <w:t>Mohawk Resilience</w:t>
      </w:r>
      <w:r>
        <w:rPr>
          <w:color w:val="7030A0"/>
        </w:rPr>
        <w:t xml:space="preserve">, indigenous population in </w:t>
      </w:r>
      <w:r w:rsidRPr="004966EF">
        <w:rPr>
          <w:color w:val="7030A0"/>
        </w:rPr>
        <w:t>Quebec, Ontario</w:t>
      </w:r>
      <w:r>
        <w:rPr>
          <w:color w:val="7030A0"/>
        </w:rPr>
        <w:t xml:space="preserve">, </w:t>
      </w:r>
      <w:r w:rsidR="00587153">
        <w:rPr>
          <w:color w:val="7030A0"/>
        </w:rPr>
        <w:t>uses an approach of r</w:t>
      </w:r>
      <w:r w:rsidRPr="004966EF">
        <w:rPr>
          <w:color w:val="7030A0"/>
        </w:rPr>
        <w:t xml:space="preserve">esistance and </w:t>
      </w:r>
      <w:r w:rsidR="00587153">
        <w:rPr>
          <w:color w:val="7030A0"/>
        </w:rPr>
        <w:t>r</w:t>
      </w:r>
      <w:r w:rsidRPr="004966EF">
        <w:rPr>
          <w:color w:val="7030A0"/>
        </w:rPr>
        <w:t>evitalization</w:t>
      </w:r>
      <w:r w:rsidR="00587153">
        <w:rPr>
          <w:color w:val="7030A0"/>
        </w:rPr>
        <w:t>. Resilience manifests in the community</w:t>
      </w:r>
      <w:r w:rsidR="000D08C6">
        <w:rPr>
          <w:color w:val="7030A0"/>
        </w:rPr>
        <w:t>’</w:t>
      </w:r>
      <w:r w:rsidR="00587153">
        <w:rPr>
          <w:color w:val="7030A0"/>
        </w:rPr>
        <w:t>s resistance to assume the colonizer</w:t>
      </w:r>
      <w:r w:rsidR="000D08C6">
        <w:rPr>
          <w:color w:val="7030A0"/>
        </w:rPr>
        <w:t>’</w:t>
      </w:r>
      <w:r w:rsidR="00587153">
        <w:rPr>
          <w:color w:val="7030A0"/>
        </w:rPr>
        <w:t xml:space="preserve">s </w:t>
      </w:r>
      <w:r w:rsidR="00587153">
        <w:rPr>
          <w:color w:val="7030A0"/>
        </w:rPr>
        <w:lastRenderedPageBreak/>
        <w:t xml:space="preserve">language but understanding that going back to things were before colonization is not possible or likely. Revitalization allows for language and culture to be mechanisms for resilience-using them to incorporate their traditions in health services, education, economic development, and community services. </w:t>
      </w:r>
    </w:p>
    <w:p w14:paraId="038CF920" w14:textId="6ADAB351" w:rsidR="00587153" w:rsidRDefault="000C0AB3" w:rsidP="005F3B23">
      <w:pPr>
        <w:rPr>
          <w:color w:val="7030A0"/>
        </w:rPr>
      </w:pPr>
      <w:r w:rsidRPr="000C0AB3">
        <w:rPr>
          <w:color w:val="7030A0"/>
        </w:rPr>
        <w:t>Métis</w:t>
      </w:r>
      <w:r>
        <w:rPr>
          <w:color w:val="7030A0"/>
        </w:rPr>
        <w:t>,</w:t>
      </w:r>
      <w:r w:rsidRPr="000C0AB3">
        <w:rPr>
          <w:color w:val="7030A0"/>
        </w:rPr>
        <w:t xml:space="preserve"> indigenous</w:t>
      </w:r>
      <w:r>
        <w:rPr>
          <w:color w:val="7030A0"/>
        </w:rPr>
        <w:t xml:space="preserve"> populations</w:t>
      </w:r>
      <w:r w:rsidRPr="000C0AB3">
        <w:rPr>
          <w:color w:val="7030A0"/>
        </w:rPr>
        <w:t xml:space="preserve"> who trace their ancestry to First Nations and European (mainly French) colonial ancestors</w:t>
      </w:r>
      <w:r>
        <w:rPr>
          <w:color w:val="7030A0"/>
        </w:rPr>
        <w:t xml:space="preserve"> and</w:t>
      </w:r>
      <w:r w:rsidRPr="000C0AB3">
        <w:rPr>
          <w:color w:val="7030A0"/>
        </w:rPr>
        <w:t xml:space="preserve"> liv</w:t>
      </w:r>
      <w:r>
        <w:rPr>
          <w:color w:val="7030A0"/>
        </w:rPr>
        <w:t>e</w:t>
      </w:r>
      <w:r w:rsidRPr="000C0AB3">
        <w:rPr>
          <w:color w:val="7030A0"/>
        </w:rPr>
        <w:t xml:space="preserve"> in urban settings or peri-urban communities across Canada</w:t>
      </w:r>
      <w:r>
        <w:rPr>
          <w:color w:val="7030A0"/>
        </w:rPr>
        <w:t xml:space="preserve">. They are considered a “hybrid” culture with European cousins, which complicates their culture because it is mixed. Resilience is manifest in self-reliance and resourcefulness to maintain independence. Though they strive for independence, they possess a willingness to use their history of resilience to apply in modern, adaptable ways. </w:t>
      </w:r>
    </w:p>
    <w:p w14:paraId="444AD4C8" w14:textId="74587BF3" w:rsidR="000C0AB3" w:rsidRDefault="00FD3870" w:rsidP="005F3B23">
      <w:pPr>
        <w:rPr>
          <w:color w:val="7030A0"/>
        </w:rPr>
      </w:pPr>
      <w:r>
        <w:rPr>
          <w:color w:val="7030A0"/>
        </w:rPr>
        <w:t>Inuit are indigenous populations in</w:t>
      </w:r>
      <w:r w:rsidRPr="00FD3870">
        <w:rPr>
          <w:color w:val="7030A0"/>
        </w:rPr>
        <w:t xml:space="preserve"> the Arctic shores of North America</w:t>
      </w:r>
      <w:r>
        <w:rPr>
          <w:color w:val="7030A0"/>
        </w:rPr>
        <w:t>. They demonstrate resilience through endurance and innate knowledge of the land, through climate change and territorial infringement. They also recognize that hope, a spirituality component, helps to accept situations until they change.</w:t>
      </w:r>
    </w:p>
    <w:p w14:paraId="361E4081" w14:textId="2EFDCCF6" w:rsidR="001D7995" w:rsidRDefault="001D7995" w:rsidP="005F3B23">
      <w:pPr>
        <w:rPr>
          <w:color w:val="7030A0"/>
          <w:u w:val="single"/>
        </w:rPr>
      </w:pPr>
      <w:r w:rsidRPr="001D7995">
        <w:rPr>
          <w:color w:val="7030A0"/>
          <w:u w:val="single"/>
        </w:rPr>
        <w:t>Article: The Concept of Antifragility and its Implications for the Practice of Risk Analysis</w:t>
      </w:r>
    </w:p>
    <w:p w14:paraId="4E3D0220" w14:textId="3182F532" w:rsidR="001D7995" w:rsidRPr="009A3632" w:rsidRDefault="001D7995" w:rsidP="005F3B23">
      <w:pPr>
        <w:rPr>
          <w:b/>
          <w:bCs/>
          <w:color w:val="7030A0"/>
        </w:rPr>
      </w:pPr>
      <w:r w:rsidRPr="009A3632">
        <w:rPr>
          <w:b/>
          <w:bCs/>
          <w:color w:val="7030A0"/>
        </w:rPr>
        <w:t xml:space="preserve">Synopsis: This article discusses antifragility as it relates to risk management. It positions vulnerability and resilience as consequences to stressors. </w:t>
      </w:r>
      <w:r w:rsidR="000D08C6" w:rsidRPr="009A3632">
        <w:rPr>
          <w:b/>
          <w:bCs/>
          <w:color w:val="7030A0"/>
        </w:rPr>
        <w:t xml:space="preserve">This article delves into the idea that the opposite of “fragile” isn’t just being robust or resilient; it’s actually something that benefits from being mishandled or handled carelessly. It uses examples from </w:t>
      </w:r>
      <w:r w:rsidR="009A3632" w:rsidRPr="009A3632">
        <w:rPr>
          <w:b/>
          <w:bCs/>
          <w:color w:val="7030A0"/>
        </w:rPr>
        <w:t>Nassim Nicholas Taleb</w:t>
      </w:r>
      <w:r w:rsidR="000D08C6" w:rsidRPr="009A3632">
        <w:rPr>
          <w:b/>
          <w:bCs/>
          <w:color w:val="7030A0"/>
        </w:rPr>
        <w:t xml:space="preserve"> (credited with coining the term antifragility) to analyze this concept of "antifragile," specifically looking at how it relates to common risk management principles. It suggests that some level of uncertainty and risk is necessary to foster improvements and achieve high performance in the future.</w:t>
      </w:r>
    </w:p>
    <w:p w14:paraId="645FA2AD" w14:textId="77777777" w:rsidR="001D7995" w:rsidRDefault="001D7995" w:rsidP="001D7995">
      <w:pPr>
        <w:rPr>
          <w:color w:val="7030A0"/>
        </w:rPr>
      </w:pPr>
      <w:r>
        <w:rPr>
          <w:color w:val="7030A0"/>
        </w:rPr>
        <w:t>Additional Quotes/Notes:</w:t>
      </w:r>
    </w:p>
    <w:p w14:paraId="059A1333" w14:textId="6A201186" w:rsidR="008E1F06" w:rsidRDefault="001D7995" w:rsidP="005F3B23">
      <w:pPr>
        <w:rPr>
          <w:color w:val="7030A0"/>
        </w:rPr>
      </w:pPr>
      <w:r>
        <w:rPr>
          <w:color w:val="7030A0"/>
        </w:rPr>
        <w:t>-Both vulnerability and resilience are “consequences” of stress to a system</w:t>
      </w:r>
    </w:p>
    <w:p w14:paraId="31CE351F" w14:textId="612377EB" w:rsidR="00D33780" w:rsidRDefault="00D33780" w:rsidP="005F3B23">
      <w:pPr>
        <w:rPr>
          <w:color w:val="7030A0"/>
        </w:rPr>
      </w:pPr>
      <w:r>
        <w:rPr>
          <w:color w:val="7030A0"/>
        </w:rPr>
        <w:t>-Different types of stressors</w:t>
      </w:r>
      <w:r w:rsidR="000D08C6">
        <w:rPr>
          <w:color w:val="7030A0"/>
        </w:rPr>
        <w:t xml:space="preserve"> (</w:t>
      </w:r>
      <w:r w:rsidR="000D08C6" w:rsidRPr="000D08C6">
        <w:rPr>
          <w:color w:val="7030A0"/>
        </w:rPr>
        <w:t>uncertainties, variation, and risk at rather moderate levels</w:t>
      </w:r>
      <w:r w:rsidR="000D08C6">
        <w:rPr>
          <w:color w:val="7030A0"/>
        </w:rPr>
        <w:t>)</w:t>
      </w:r>
      <w:r>
        <w:rPr>
          <w:color w:val="7030A0"/>
        </w:rPr>
        <w:t xml:space="preserve"> expose different vulnerabilities or resiliencies. It does not mean the entire system or body is fragile. </w:t>
      </w:r>
    </w:p>
    <w:p w14:paraId="0CC5F0B6" w14:textId="770D6712" w:rsidR="001D7995" w:rsidRDefault="00D33780" w:rsidP="005F3B23">
      <w:pPr>
        <w:rPr>
          <w:color w:val="7030A0"/>
        </w:rPr>
      </w:pPr>
      <w:r>
        <w:rPr>
          <w:color w:val="7030A0"/>
        </w:rPr>
        <w:t>- “…</w:t>
      </w:r>
      <w:r w:rsidRPr="00D33780">
        <w:rPr>
          <w:color w:val="7030A0"/>
        </w:rPr>
        <w:t>an antifragile system does not produce severe negative consequences, only positive.</w:t>
      </w:r>
      <w:r>
        <w:rPr>
          <w:color w:val="7030A0"/>
        </w:rPr>
        <w:t>”</w:t>
      </w:r>
    </w:p>
    <w:p w14:paraId="7C21B075" w14:textId="5EDEBD60" w:rsidR="00D33780" w:rsidRDefault="00D33780" w:rsidP="005F3B23">
      <w:pPr>
        <w:rPr>
          <w:color w:val="7030A0"/>
        </w:rPr>
      </w:pPr>
      <w:r>
        <w:rPr>
          <w:color w:val="7030A0"/>
        </w:rPr>
        <w:t>Example given in the article (summary): a body may not be resilient with different types of viruses, but that doesn</w:t>
      </w:r>
      <w:r w:rsidR="000D08C6">
        <w:rPr>
          <w:color w:val="7030A0"/>
        </w:rPr>
        <w:t>’</w:t>
      </w:r>
      <w:r>
        <w:rPr>
          <w:color w:val="7030A0"/>
        </w:rPr>
        <w:t>t mean it</w:t>
      </w:r>
      <w:r w:rsidR="000D08C6">
        <w:rPr>
          <w:color w:val="7030A0"/>
        </w:rPr>
        <w:t>’</w:t>
      </w:r>
      <w:r>
        <w:rPr>
          <w:color w:val="7030A0"/>
        </w:rPr>
        <w:t xml:space="preserve">s fragile. </w:t>
      </w:r>
      <w:r w:rsidR="000D08C6">
        <w:rPr>
          <w:color w:val="7030A0"/>
        </w:rPr>
        <w:t xml:space="preserve">Examining the types of stress to the body versus overall health is a better measure of fragility. </w:t>
      </w:r>
    </w:p>
    <w:p w14:paraId="5D79461F" w14:textId="20C99DD6" w:rsidR="000D08C6" w:rsidRDefault="000D08C6" w:rsidP="005F3B23">
      <w:pPr>
        <w:rPr>
          <w:color w:val="7030A0"/>
        </w:rPr>
      </w:pPr>
      <w:r>
        <w:rPr>
          <w:color w:val="7030A0"/>
        </w:rPr>
        <w:t>Measuring fragility:</w:t>
      </w:r>
    </w:p>
    <w:p w14:paraId="5AC288F1" w14:textId="3AD9997F" w:rsidR="000D08C6" w:rsidRPr="00F243EC" w:rsidRDefault="000D08C6" w:rsidP="005F3B23">
      <w:pPr>
        <w:rPr>
          <w:color w:val="7030A0"/>
        </w:rPr>
      </w:pPr>
      <w:r>
        <w:rPr>
          <w:color w:val="7030A0"/>
        </w:rPr>
        <w:t>“</w:t>
      </w:r>
      <w:r w:rsidRPr="000D08C6">
        <w:rPr>
          <w:color w:val="7030A0"/>
        </w:rPr>
        <w:t xml:space="preserve">To measure the degree of antifragility, “risk” needs to be described (key elements </w:t>
      </w:r>
      <w:proofErr w:type="gramStart"/>
      <w:r w:rsidRPr="000D08C6">
        <w:rPr>
          <w:color w:val="7030A0"/>
        </w:rPr>
        <w:t>are:</w:t>
      </w:r>
      <w:proofErr w:type="gramEnd"/>
      <w:r w:rsidRPr="000D08C6">
        <w:rPr>
          <w:color w:val="7030A0"/>
        </w:rPr>
        <w:t xml:space="preserve"> consequences of various stressors related to both positive</w:t>
      </w:r>
      <w:r>
        <w:rPr>
          <w:color w:val="7030A0"/>
        </w:rPr>
        <w:t xml:space="preserve"> </w:t>
      </w:r>
      <w:r w:rsidRPr="000D08C6">
        <w:rPr>
          <w:color w:val="7030A0"/>
        </w:rPr>
        <w:t>and negative performance, uncertainty judgments, background knowledge)</w:t>
      </w:r>
      <w:r>
        <w:rPr>
          <w:color w:val="7030A0"/>
        </w:rPr>
        <w:t>”</w:t>
      </w:r>
    </w:p>
    <w:p w14:paraId="3A3A2B80" w14:textId="77777777" w:rsidR="00E03693" w:rsidRDefault="00E03693" w:rsidP="00E03693">
      <w:pPr>
        <w:rPr>
          <w:color w:val="00B050"/>
        </w:rPr>
      </w:pPr>
      <w:r w:rsidRPr="00E03693">
        <w:rPr>
          <w:color w:val="00B050"/>
        </w:rPr>
        <w:t>Joseph-</w:t>
      </w:r>
    </w:p>
    <w:p w14:paraId="7D9E9AE4" w14:textId="69C73BE4" w:rsidR="00F06FAB" w:rsidRDefault="00F06FAB" w:rsidP="00F06FAB">
      <w:pPr>
        <w:rPr>
          <w:b/>
          <w:bCs/>
          <w:color w:val="00B050"/>
        </w:rPr>
      </w:pPr>
      <w:r>
        <w:rPr>
          <w:b/>
          <w:bCs/>
          <w:color w:val="00B050"/>
        </w:rPr>
        <w:lastRenderedPageBreak/>
        <w:t>Environmental Justice:</w:t>
      </w:r>
    </w:p>
    <w:p w14:paraId="56B75645" w14:textId="7522957C" w:rsidR="00FB25A2" w:rsidRDefault="00961A13" w:rsidP="00F06FAB">
      <w:pPr>
        <w:rPr>
          <w:color w:val="00B050"/>
        </w:rPr>
      </w:pPr>
      <w:r w:rsidRPr="003B46A8">
        <w:rPr>
          <w:color w:val="00B050"/>
        </w:rPr>
        <w:fldChar w:fldCharType="begin"/>
      </w:r>
      <w:r w:rsidR="008B1568">
        <w:rPr>
          <w:color w:val="00B050"/>
        </w:rPr>
        <w:instrText xml:space="preserve"> ADDIN EN.CITE &lt;EndNote&gt;&lt;Cite&gt;&lt;Author&gt;Bullard&lt;/Author&gt;&lt;Year&gt;1994&lt;/Year&gt;&lt;RecNum&gt;95&lt;/RecNum&gt;&lt;DisplayText&gt;(Bullard, 1994)&lt;/DisplayText&gt;&lt;record&gt;&lt;rec-number&gt;95&lt;/rec-number&gt;&lt;foreign-keys&gt;&lt;key app="EN" db-id="pfvrwzf9o9fd5bepwfvpardwp2tz9dswadw2" timestamp="1704727565"&gt;95&lt;/key&gt;&lt;/foreign-keys&gt;&lt;ref-type name="Journal Article"&gt;17&lt;/ref-type&gt;&lt;contributors&gt;&lt;authors&gt;&lt;author&gt;Bullard, Robert D.&lt;/author&gt;&lt;/authors&gt;&lt;/contributors&gt;&lt;titles&gt;&lt;title&gt;The Legacy of American Apartheid and Environmental Racism&lt;/title&gt;&lt;secondary-title&gt;Journal of Civil Rights and Economic Development&lt;/secondary-title&gt;&lt;/titles&gt;&lt;periodical&gt;&lt;full-title&gt;Journal of Civil Rights and Economic Development&lt;/full-title&gt;&lt;/periodical&gt;&lt;pages&gt;3&lt;/pages&gt;&lt;volume&gt;9&lt;/volume&gt;&lt;dates&gt;&lt;year&gt;1994&lt;/year&gt;&lt;/dates&gt;&lt;urls&gt;&lt;/urls&gt;&lt;/record&gt;&lt;/Cite&gt;&lt;/EndNote&gt;</w:instrText>
      </w:r>
      <w:r w:rsidRPr="003B46A8">
        <w:rPr>
          <w:color w:val="00B050"/>
        </w:rPr>
        <w:fldChar w:fldCharType="separate"/>
      </w:r>
      <w:r w:rsidR="008B1568">
        <w:rPr>
          <w:noProof/>
          <w:color w:val="00B050"/>
        </w:rPr>
        <w:t>(Bullard, 1994)</w:t>
      </w:r>
      <w:r w:rsidRPr="003B46A8">
        <w:rPr>
          <w:color w:val="00B050"/>
        </w:rPr>
        <w:fldChar w:fldCharType="end"/>
      </w:r>
      <w:r w:rsidR="001407E3">
        <w:rPr>
          <w:color w:val="00B050"/>
        </w:rPr>
        <w:t xml:space="preserve"> as referenced in </w:t>
      </w:r>
      <w:r w:rsidR="00C54606">
        <w:rPr>
          <w:color w:val="00B050"/>
        </w:rPr>
        <w:fldChar w:fldCharType="begin"/>
      </w:r>
      <w:r w:rsidR="008B1568">
        <w:rPr>
          <w:color w:val="00B050"/>
        </w:rPr>
        <w:instrText xml:space="preserve"> ADDIN EN.CITE &lt;EndNote&gt;&lt;Cite&gt;&lt;Author&gt;Mohai&lt;/Author&gt;&lt;Year&gt;2009&lt;/Year&gt;&lt;RecNum&gt;96&lt;/RecNum&gt;&lt;DisplayText&gt;(Mohai et al., 2009)&lt;/DisplayText&gt;&lt;record&gt;&lt;rec-number&gt;96&lt;/rec-number&gt;&lt;foreign-keys&gt;&lt;key app="EN" db-id="pfvrwzf9o9fd5bepwfvpardwp2tz9dswadw2" timestamp="1704727694"&gt;96&lt;/key&gt;&lt;/foreign-keys&gt;&lt;ref-type name="Journal Article"&gt;17&lt;/ref-type&gt;&lt;contributors&gt;&lt;authors&gt;&lt;author&gt;Mohai, Paul&lt;/author&gt;&lt;author&gt;Pellow, David&lt;/author&gt;&lt;author&gt;Roberts, J. Timmons&lt;/author&gt;&lt;/authors&gt;&lt;/contributors&gt;&lt;titles&gt;&lt;title&gt;Environmental Justice&lt;/title&gt;&lt;secondary-title&gt;Annual Review of Environment and Resources&lt;/secondary-title&gt;&lt;/titles&gt;&lt;periodical&gt;&lt;full-title&gt;Annual Review of Environment and Resources&lt;/full-title&gt;&lt;/periodical&gt;&lt;pages&gt;405-430&lt;/pages&gt;&lt;volume&gt;34&lt;/volume&gt;&lt;number&gt;1&lt;/number&gt;&lt;dates&gt;&lt;year&gt;2009&lt;/year&gt;&lt;/dates&gt;&lt;publisher&gt;Annual Reviews&lt;/publisher&gt;&lt;isbn&gt;1543-5938&lt;/isbn&gt;&lt;urls&gt;&lt;related-urls&gt;&lt;url&gt;https://dx.doi.org/10.1146/annurev-environ-082508-094348&lt;/url&gt;&lt;/related-urls&gt;&lt;/urls&gt;&lt;electronic-resource-num&gt;10.1146/annurev-environ-082508-094348&lt;/electronic-resource-num&gt;&lt;/record&gt;&lt;/Cite&gt;&lt;/EndNote&gt;</w:instrText>
      </w:r>
      <w:r w:rsidR="00C54606">
        <w:rPr>
          <w:color w:val="00B050"/>
        </w:rPr>
        <w:fldChar w:fldCharType="separate"/>
      </w:r>
      <w:r w:rsidR="008B1568">
        <w:rPr>
          <w:noProof/>
          <w:color w:val="00B050"/>
        </w:rPr>
        <w:t>(Mohai et al., 2009)</w:t>
      </w:r>
      <w:r w:rsidR="00C54606">
        <w:rPr>
          <w:color w:val="00B050"/>
        </w:rPr>
        <w:fldChar w:fldCharType="end"/>
      </w:r>
      <w:r w:rsidR="003B46A8" w:rsidRPr="003B46A8">
        <w:rPr>
          <w:color w:val="00B050"/>
        </w:rPr>
        <w:t xml:space="preserve"> defined environmental justice </w:t>
      </w:r>
      <w:r w:rsidR="002B20B8" w:rsidRPr="002B20B8">
        <w:rPr>
          <w:color w:val="00B050"/>
        </w:rPr>
        <w:t>as the</w:t>
      </w:r>
      <w:r w:rsidR="002B20B8">
        <w:rPr>
          <w:color w:val="00B050"/>
        </w:rPr>
        <w:t xml:space="preserve"> </w:t>
      </w:r>
      <w:r w:rsidR="002B20B8" w:rsidRPr="002B20B8">
        <w:rPr>
          <w:color w:val="00B050"/>
        </w:rPr>
        <w:t>principle that</w:t>
      </w:r>
      <w:r w:rsidR="002B20B8">
        <w:rPr>
          <w:color w:val="00B050"/>
        </w:rPr>
        <w:t xml:space="preserve"> </w:t>
      </w:r>
      <w:r w:rsidR="00C54606">
        <w:rPr>
          <w:color w:val="00B050"/>
        </w:rPr>
        <w:t>“</w:t>
      </w:r>
      <w:r w:rsidR="003B46A8" w:rsidRPr="003B46A8">
        <w:rPr>
          <w:color w:val="00B050"/>
        </w:rPr>
        <w:t>all people and communities are</w:t>
      </w:r>
      <w:r w:rsidR="00C54606">
        <w:rPr>
          <w:color w:val="00B050"/>
        </w:rPr>
        <w:t xml:space="preserve"> </w:t>
      </w:r>
      <w:r w:rsidR="003B46A8" w:rsidRPr="003B46A8">
        <w:rPr>
          <w:color w:val="00B050"/>
        </w:rPr>
        <w:t>entitled to equal protection of environmental</w:t>
      </w:r>
      <w:r w:rsidR="00C54606">
        <w:rPr>
          <w:color w:val="00B050"/>
        </w:rPr>
        <w:t xml:space="preserve"> </w:t>
      </w:r>
      <w:r w:rsidR="003B46A8" w:rsidRPr="003B46A8">
        <w:rPr>
          <w:color w:val="00B050"/>
        </w:rPr>
        <w:t>and  public  health  laws  and  regulations.”</w:t>
      </w:r>
      <w:r w:rsidRPr="003B46A8">
        <w:rPr>
          <w:color w:val="00B050"/>
        </w:rPr>
        <w:fldChar w:fldCharType="begin"/>
      </w:r>
      <w:r w:rsidR="008B1568">
        <w:rPr>
          <w:color w:val="00B050"/>
        </w:rPr>
        <w:instrText xml:space="preserve"> ADDIN EN.CITE &lt;EndNote&gt;&lt;Cite&gt;&lt;Author&gt;Bullard&lt;/Author&gt;&lt;Year&gt;1994&lt;/Year&gt;&lt;RecNum&gt;95&lt;/RecNum&gt;&lt;DisplayText&gt;(Bullard, 1994)&lt;/DisplayText&gt;&lt;record&gt;&lt;rec-number&gt;95&lt;/rec-number&gt;&lt;foreign-keys&gt;&lt;key app="EN" db-id="pfvrwzf9o9fd5bepwfvpardwp2tz9dswadw2" timestamp="1704727565"&gt;95&lt;/key&gt;&lt;/foreign-keys&gt;&lt;ref-type name="Journal Article"&gt;17&lt;/ref-type&gt;&lt;contributors&gt;&lt;authors&gt;&lt;author&gt;Bullard, Robert D.&lt;/author&gt;&lt;/authors&gt;&lt;/contributors&gt;&lt;titles&gt;&lt;title&gt;The Legacy of American Apartheid and Environmental Racism&lt;/title&gt;&lt;secondary-title&gt;Journal of Civil Rights and Economic Development&lt;/secondary-title&gt;&lt;/titles&gt;&lt;periodical&gt;&lt;full-title&gt;Journal of Civil Rights and Economic Development&lt;/full-title&gt;&lt;/periodical&gt;&lt;pages&gt;3&lt;/pages&gt;&lt;volume&gt;9&lt;/volume&gt;&lt;dates&gt;&lt;year&gt;1994&lt;/year&gt;&lt;/dates&gt;&lt;urls&gt;&lt;/urls&gt;&lt;/record&gt;&lt;/Cite&gt;&lt;/EndNote&gt;</w:instrText>
      </w:r>
      <w:r w:rsidRPr="003B46A8">
        <w:rPr>
          <w:color w:val="00B050"/>
        </w:rPr>
        <w:fldChar w:fldCharType="separate"/>
      </w:r>
      <w:r w:rsidR="008B1568">
        <w:rPr>
          <w:noProof/>
          <w:color w:val="00B050"/>
        </w:rPr>
        <w:t>(Bullard, 1994)</w:t>
      </w:r>
      <w:r w:rsidRPr="003B46A8">
        <w:rPr>
          <w:color w:val="00B050"/>
        </w:rPr>
        <w:fldChar w:fldCharType="end"/>
      </w:r>
      <w:r w:rsidR="001407E3">
        <w:rPr>
          <w:color w:val="00B050"/>
        </w:rPr>
        <w:t xml:space="preserve"> as referenced in </w:t>
      </w:r>
      <w:r w:rsidR="003B46A8" w:rsidRPr="003B46A8">
        <w:rPr>
          <w:color w:val="00B050"/>
        </w:rPr>
        <w:t xml:space="preserve"> defined environmental justice </w:t>
      </w:r>
      <w:r w:rsidR="002B20B8" w:rsidRPr="002B20B8">
        <w:rPr>
          <w:color w:val="00B050"/>
        </w:rPr>
        <w:t>as the</w:t>
      </w:r>
      <w:r w:rsidR="002B20B8">
        <w:rPr>
          <w:color w:val="00B050"/>
        </w:rPr>
        <w:t xml:space="preserve"> </w:t>
      </w:r>
      <w:r w:rsidR="002B20B8" w:rsidRPr="002B20B8">
        <w:rPr>
          <w:color w:val="00B050"/>
        </w:rPr>
        <w:t>principle that</w:t>
      </w:r>
      <w:r w:rsidR="002B20B8">
        <w:rPr>
          <w:color w:val="00B050"/>
        </w:rPr>
        <w:t xml:space="preserve"> </w:t>
      </w:r>
      <w:r w:rsidR="003B46A8" w:rsidRPr="003B46A8">
        <w:rPr>
          <w:color w:val="00B050"/>
        </w:rPr>
        <w:t>all people and communities are</w:t>
      </w:r>
      <w:r w:rsidR="00F243EC">
        <w:rPr>
          <w:color w:val="00B050"/>
        </w:rPr>
        <w:t xml:space="preserve"> </w:t>
      </w:r>
      <w:r w:rsidR="003B46A8" w:rsidRPr="003B46A8">
        <w:rPr>
          <w:color w:val="00B050"/>
        </w:rPr>
        <w:t>entitled to equal protection of environmental</w:t>
      </w:r>
      <w:r w:rsidR="00F243EC">
        <w:rPr>
          <w:color w:val="00B050"/>
        </w:rPr>
        <w:t xml:space="preserve"> </w:t>
      </w:r>
      <w:r w:rsidR="003B46A8" w:rsidRPr="003B46A8">
        <w:rPr>
          <w:color w:val="00B050"/>
        </w:rPr>
        <w:t>and  public  health  laws  and  regulations.”</w:t>
      </w:r>
    </w:p>
    <w:p w14:paraId="111FF1B0" w14:textId="67C95F92" w:rsidR="00796B0A" w:rsidRPr="0029123E" w:rsidRDefault="00492780" w:rsidP="0029123E">
      <w:pPr>
        <w:pStyle w:val="ListParagraph"/>
        <w:numPr>
          <w:ilvl w:val="0"/>
          <w:numId w:val="2"/>
        </w:numPr>
        <w:rPr>
          <w:color w:val="00B050"/>
        </w:rPr>
      </w:pPr>
      <w:r w:rsidRPr="0029123E">
        <w:rPr>
          <w:color w:val="00B050"/>
        </w:rPr>
        <w:fldChar w:fldCharType="begin"/>
      </w:r>
      <w:r w:rsidR="008B1568">
        <w:rPr>
          <w:color w:val="00B050"/>
        </w:rPr>
        <w:instrText xml:space="preserve"> ADDIN EN.CITE &lt;EndNote&gt;&lt;Cite&gt;&lt;Author&gt;Mohai&lt;/Author&gt;&lt;Year&gt;2009&lt;/Year&gt;&lt;RecNum&gt;96&lt;/RecNum&gt;&lt;DisplayText&gt;(Mohai et al., 2009)&lt;/DisplayText&gt;&lt;record&gt;&lt;rec-number&gt;96&lt;/rec-number&gt;&lt;foreign-keys&gt;&lt;key app="EN" db-id="pfvrwzf9o9fd5bepwfvpardwp2tz9dswadw2" timestamp="1704727694"&gt;96&lt;/key&gt;&lt;/foreign-keys&gt;&lt;ref-type name="Journal Article"&gt;17&lt;/ref-type&gt;&lt;contributors&gt;&lt;authors&gt;&lt;author&gt;Mohai, Paul&lt;/author&gt;&lt;author&gt;Pellow, David&lt;/author&gt;&lt;author&gt;Roberts, J. Timmons&lt;/author&gt;&lt;/authors&gt;&lt;/contributors&gt;&lt;titles&gt;&lt;title&gt;Environmental Justice&lt;/title&gt;&lt;secondary-title&gt;Annual Review of Environment and Resources&lt;/secondary-title&gt;&lt;/titles&gt;&lt;periodical&gt;&lt;full-title&gt;Annual Review of Environment and Resources&lt;/full-title&gt;&lt;/periodical&gt;&lt;pages&gt;405-430&lt;/pages&gt;&lt;volume&gt;34&lt;/volume&gt;&lt;number&gt;1&lt;/number&gt;&lt;dates&gt;&lt;year&gt;2009&lt;/year&gt;&lt;/dates&gt;&lt;publisher&gt;Annual Reviews&lt;/publisher&gt;&lt;isbn&gt;1543-5938&lt;/isbn&gt;&lt;urls&gt;&lt;related-urls&gt;&lt;url&gt;https://dx.doi.org/10.1146/annurev-environ-082508-094348&lt;/url&gt;&lt;/related-urls&gt;&lt;/urls&gt;&lt;electronic-resource-num&gt;10.1146/annurev-environ-082508-094348&lt;/electronic-resource-num&gt;&lt;/record&gt;&lt;/Cite&gt;&lt;/EndNote&gt;</w:instrText>
      </w:r>
      <w:r w:rsidRPr="0029123E">
        <w:rPr>
          <w:color w:val="00B050"/>
        </w:rPr>
        <w:fldChar w:fldCharType="separate"/>
      </w:r>
      <w:r w:rsidR="008B1568">
        <w:rPr>
          <w:noProof/>
          <w:color w:val="00B050"/>
        </w:rPr>
        <w:t>(Mohai et al., 2009)</w:t>
      </w:r>
      <w:r w:rsidRPr="0029123E">
        <w:rPr>
          <w:color w:val="00B050"/>
        </w:rPr>
        <w:fldChar w:fldCharType="end"/>
      </w:r>
      <w:r w:rsidRPr="0029123E">
        <w:rPr>
          <w:color w:val="00B050"/>
        </w:rPr>
        <w:t xml:space="preserve"> Also mentioned that there is a “chicken and egg”-style debate on whether the polluting facilities were placed first and then the </w:t>
      </w:r>
      <w:r w:rsidR="0087041F" w:rsidRPr="0029123E">
        <w:rPr>
          <w:color w:val="00B050"/>
        </w:rPr>
        <w:t xml:space="preserve">vulnerable communities moved nearby </w:t>
      </w:r>
      <w:r w:rsidR="00115D8F" w:rsidRPr="0029123E">
        <w:rPr>
          <w:color w:val="00B050"/>
        </w:rPr>
        <w:t>because of cheaper prices, or th</w:t>
      </w:r>
      <w:r w:rsidR="002520BB" w:rsidRPr="0029123E">
        <w:rPr>
          <w:color w:val="00B050"/>
        </w:rPr>
        <w:t xml:space="preserve">e </w:t>
      </w:r>
      <w:r w:rsidR="00315455" w:rsidRPr="0029123E">
        <w:rPr>
          <w:color w:val="00B050"/>
        </w:rPr>
        <w:t xml:space="preserve">facilities actually </w:t>
      </w:r>
      <w:r w:rsidR="005D3957" w:rsidRPr="0029123E">
        <w:rPr>
          <w:color w:val="00B050"/>
        </w:rPr>
        <w:t>were</w:t>
      </w:r>
      <w:r w:rsidR="00315455" w:rsidRPr="0029123E">
        <w:rPr>
          <w:color w:val="00B050"/>
        </w:rPr>
        <w:t xml:space="preserve"> placed after the vulnerable communities existed previously. </w:t>
      </w:r>
      <w:r w:rsidR="005D3957" w:rsidRPr="0029123E">
        <w:rPr>
          <w:color w:val="00B050"/>
        </w:rPr>
        <w:t xml:space="preserve">The author was more inclined to the second one based on </w:t>
      </w:r>
      <w:r w:rsidR="007215FC" w:rsidRPr="0029123E">
        <w:rPr>
          <w:color w:val="00B050"/>
        </w:rPr>
        <w:t>evidence of several studies.</w:t>
      </w:r>
    </w:p>
    <w:p w14:paraId="6B0BE997" w14:textId="6A5768E0" w:rsidR="00FB25A2" w:rsidRDefault="00AD07F2" w:rsidP="0029123E">
      <w:pPr>
        <w:pStyle w:val="ListParagraph"/>
        <w:numPr>
          <w:ilvl w:val="0"/>
          <w:numId w:val="2"/>
        </w:numPr>
        <w:rPr>
          <w:color w:val="00B050"/>
        </w:rPr>
      </w:pPr>
      <w:r w:rsidRPr="0029123E">
        <w:rPr>
          <w:color w:val="00B050"/>
        </w:rPr>
        <w:fldChar w:fldCharType="begin"/>
      </w:r>
      <w:r w:rsidR="008B1568">
        <w:rPr>
          <w:color w:val="00B050"/>
        </w:rPr>
        <w:instrText xml:space="preserve"> ADDIN EN.CITE &lt;EndNote&gt;&lt;Cite&gt;&lt;Author&gt;Ringquist&lt;/Author&gt;&lt;Year&gt;2005&lt;/Year&gt;&lt;RecNum&gt;97&lt;/RecNum&gt;&lt;DisplayText&gt;(Ringquist, 2005)&lt;/DisplayText&gt;&lt;record&gt;&lt;rec-number&gt;97&lt;/rec-number&gt;&lt;foreign-keys&gt;&lt;key app="EN" db-id="pfvrwzf9o9fd5bepwfvpardwp2tz9dswadw2" timestamp="1704728529"&gt;97&lt;/key&gt;&lt;/foreign-keys&gt;&lt;ref-type name="Journal Article"&gt;17&lt;/ref-type&gt;&lt;contributors&gt;&lt;authors&gt;&lt;author&gt;Ringquist, Evan&lt;/author&gt;&lt;/authors&gt;&lt;/contributors&gt;&lt;titles&gt;&lt;title&gt;Assessing Evidence of Environmental Inequities: A Meta-Analysis&lt;/title&gt;&lt;secondary-title&gt;Journal of Policy Analysis and Management&lt;/secondary-title&gt;&lt;/titles&gt;&lt;periodical&gt;&lt;full-title&gt;Journal of Policy Analysis and Management&lt;/full-title&gt;&lt;/periodical&gt;&lt;pages&gt;223-247&lt;/pages&gt;&lt;volume&gt;24&lt;/volume&gt;&lt;dates&gt;&lt;year&gt;2005&lt;/year&gt;&lt;pub-dates&gt;&lt;date&gt;03/01&lt;/date&gt;&lt;/pub-dates&gt;&lt;/dates&gt;&lt;isbn&gt;9781405193931&lt;/isbn&gt;&lt;urls&gt;&lt;/urls&gt;&lt;electronic-resource-num&gt;10.1002/pam.20088&lt;/electronic-resource-num&gt;&lt;/record&gt;&lt;/Cite&gt;&lt;/EndNote&gt;</w:instrText>
      </w:r>
      <w:r w:rsidRPr="0029123E">
        <w:rPr>
          <w:color w:val="00B050"/>
        </w:rPr>
        <w:fldChar w:fldCharType="separate"/>
      </w:r>
      <w:r w:rsidR="008B1568">
        <w:rPr>
          <w:noProof/>
          <w:color w:val="00B050"/>
        </w:rPr>
        <w:t>(Ringquist, 2005)</w:t>
      </w:r>
      <w:r w:rsidRPr="0029123E">
        <w:rPr>
          <w:color w:val="00B050"/>
        </w:rPr>
        <w:fldChar w:fldCharType="end"/>
      </w:r>
      <w:r w:rsidR="00FB25A2" w:rsidRPr="0029123E">
        <w:rPr>
          <w:color w:val="00B050"/>
        </w:rPr>
        <w:t xml:space="preserve">  conducted  a meta-</w:t>
      </w:r>
      <w:r w:rsidR="009E77B6" w:rsidRPr="0029123E">
        <w:rPr>
          <w:color w:val="00B050"/>
        </w:rPr>
        <w:t>analysis of</w:t>
      </w:r>
      <w:r w:rsidR="00FB25A2" w:rsidRPr="0029123E">
        <w:rPr>
          <w:color w:val="00B050"/>
        </w:rPr>
        <w:t xml:space="preserve"> 49</w:t>
      </w:r>
      <w:r w:rsidRPr="0029123E">
        <w:rPr>
          <w:color w:val="00B050"/>
        </w:rPr>
        <w:t xml:space="preserve"> </w:t>
      </w:r>
      <w:r w:rsidR="00FB25A2" w:rsidRPr="0029123E">
        <w:rPr>
          <w:color w:val="00B050"/>
        </w:rPr>
        <w:t xml:space="preserve">quantitative studies of </w:t>
      </w:r>
      <w:r w:rsidR="001270E6" w:rsidRPr="0029123E">
        <w:rPr>
          <w:color w:val="00B050"/>
        </w:rPr>
        <w:t>potential environmental risk disparities among racial and ethnic minorities and the poor</w:t>
      </w:r>
      <w:r w:rsidR="00F12DEF" w:rsidRPr="0029123E">
        <w:rPr>
          <w:color w:val="00B050"/>
        </w:rPr>
        <w:t xml:space="preserve"> </w:t>
      </w:r>
      <w:r w:rsidR="00FB25A2" w:rsidRPr="0029123E">
        <w:rPr>
          <w:color w:val="00B050"/>
        </w:rPr>
        <w:t>concluded that “</w:t>
      </w:r>
      <w:r w:rsidR="009E0F3D" w:rsidRPr="0029123E">
        <w:rPr>
          <w:color w:val="00B050"/>
        </w:rPr>
        <w:t xml:space="preserve">there is </w:t>
      </w:r>
      <w:r w:rsidR="009E0F3D" w:rsidRPr="0029123E">
        <w:rPr>
          <w:b/>
          <w:bCs/>
          <w:color w:val="00B050"/>
        </w:rPr>
        <w:t>ubiquitous</w:t>
      </w:r>
      <w:r w:rsidR="009E0F3D" w:rsidRPr="0029123E">
        <w:rPr>
          <w:color w:val="00B050"/>
        </w:rPr>
        <w:t xml:space="preserve"> </w:t>
      </w:r>
      <w:r w:rsidR="009E0F3D" w:rsidRPr="0029123E">
        <w:rPr>
          <w:b/>
          <w:bCs/>
          <w:color w:val="00B050"/>
        </w:rPr>
        <w:t>evidence</w:t>
      </w:r>
      <w:r w:rsidR="009E0F3D" w:rsidRPr="0029123E">
        <w:rPr>
          <w:color w:val="00B050"/>
        </w:rPr>
        <w:t xml:space="preserve"> of environmental inequities based upon race</w:t>
      </w:r>
      <w:r w:rsidR="00FB25A2" w:rsidRPr="0029123E">
        <w:rPr>
          <w:color w:val="00B050"/>
        </w:rPr>
        <w:t>”</w:t>
      </w:r>
      <w:r w:rsidR="009E0F3D" w:rsidRPr="0029123E">
        <w:rPr>
          <w:color w:val="00B050"/>
        </w:rPr>
        <w:t xml:space="preserve"> and</w:t>
      </w:r>
      <w:r w:rsidR="0029123E">
        <w:rPr>
          <w:color w:val="00B050"/>
        </w:rPr>
        <w:t xml:space="preserve"> that</w:t>
      </w:r>
      <w:r w:rsidR="009E0F3D" w:rsidRPr="0029123E">
        <w:rPr>
          <w:color w:val="00B050"/>
        </w:rPr>
        <w:t xml:space="preserve"> “existing research </w:t>
      </w:r>
      <w:r w:rsidR="009E0F3D" w:rsidRPr="0029123E">
        <w:rPr>
          <w:b/>
          <w:bCs/>
          <w:color w:val="00B050"/>
        </w:rPr>
        <w:t>does not</w:t>
      </w:r>
      <w:r w:rsidR="009E0F3D" w:rsidRPr="0029123E">
        <w:rPr>
          <w:color w:val="00B050"/>
        </w:rPr>
        <w:t xml:space="preserve"> support the contention that similar inequities exist with respect to economic </w:t>
      </w:r>
      <w:r w:rsidR="00D63E0E" w:rsidRPr="0029123E">
        <w:rPr>
          <w:color w:val="00B050"/>
        </w:rPr>
        <w:t>class.</w:t>
      </w:r>
      <w:r w:rsidR="009E0F3D" w:rsidRPr="0029123E">
        <w:rPr>
          <w:color w:val="00B050"/>
        </w:rPr>
        <w:t>”</w:t>
      </w:r>
      <w:r w:rsidRPr="0029123E">
        <w:rPr>
          <w:color w:val="00B050"/>
        </w:rPr>
        <w:t xml:space="preserve"> </w:t>
      </w:r>
    </w:p>
    <w:p w14:paraId="2621B28C" w14:textId="1282BE56" w:rsidR="00412249" w:rsidRDefault="00294416" w:rsidP="0029123E">
      <w:pPr>
        <w:pStyle w:val="ListParagraph"/>
        <w:numPr>
          <w:ilvl w:val="0"/>
          <w:numId w:val="2"/>
        </w:numPr>
        <w:rPr>
          <w:color w:val="00B050"/>
        </w:rPr>
      </w:pPr>
      <w:r>
        <w:rPr>
          <w:color w:val="00B050"/>
        </w:rPr>
        <w:t xml:space="preserve">More recently, </w:t>
      </w:r>
      <w:r w:rsidR="004F314E">
        <w:rPr>
          <w:color w:val="00B050"/>
        </w:rPr>
        <w:fldChar w:fldCharType="begin"/>
      </w:r>
      <w:r w:rsidR="008B1568">
        <w:rPr>
          <w:color w:val="00B050"/>
        </w:rPr>
        <w:instrText xml:space="preserve"> ADDIN EN.CITE &lt;EndNote&gt;&lt;Cite&gt;&lt;Author&gt;Hajat&lt;/Author&gt;&lt;Year&gt;2015&lt;/Year&gt;&lt;RecNum&gt;98&lt;/RecNum&gt;&lt;DisplayText&gt;(Hajat et al., 2015)&lt;/DisplayText&gt;&lt;record&gt;&lt;rec-number&gt;98&lt;/rec-number&gt;&lt;foreign-keys&gt;&lt;key app="EN" db-id="pfvrwzf9o9fd5bepwfvpardwp2tz9dswadw2" timestamp="1704729592"&gt;98&lt;/key&gt;&lt;/foreign-keys&gt;&lt;ref-type name="Journal Article"&gt;17&lt;/ref-type&gt;&lt;contributors&gt;&lt;authors&gt;&lt;author&gt;Hajat, Anjum&lt;/author&gt;&lt;author&gt;Hsia, Charlene&lt;/author&gt;&lt;author&gt;O’Neill, Marie S.&lt;/author&gt;&lt;/authors&gt;&lt;/contributors&gt;&lt;titles&gt;&lt;title&gt;Socioeconomic Disparities and Air Pollution Exposure: a Global Review&lt;/title&gt;&lt;secondary-title&gt;Current Environmental Health Reports&lt;/secondary-title&gt;&lt;/titles&gt;&lt;periodical&gt;&lt;full-title&gt;Current Environmental Health Reports&lt;/full-title&gt;&lt;/periodical&gt;&lt;pages&gt;440-450&lt;/pages&gt;&lt;volume&gt;2&lt;/volume&gt;&lt;number&gt;4&lt;/number&gt;&lt;dates&gt;&lt;year&gt;2015&lt;/year&gt;&lt;/dates&gt;&lt;publisher&gt;Springer Science and Business Media LLC&lt;/publisher&gt;&lt;isbn&gt;2196-5412&lt;/isbn&gt;&lt;urls&gt;&lt;related-urls&gt;&lt;url&gt;https://dx.doi.org/10.1007/s40572-015-0069-5&lt;/url&gt;&lt;/related-urls&gt;&lt;/urls&gt;&lt;electronic-resource-num&gt;10.1007/s40572-015-0069-5&lt;/electronic-resource-num&gt;&lt;/record&gt;&lt;/Cite&gt;&lt;/EndNote&gt;</w:instrText>
      </w:r>
      <w:r w:rsidR="004F314E">
        <w:rPr>
          <w:color w:val="00B050"/>
        </w:rPr>
        <w:fldChar w:fldCharType="separate"/>
      </w:r>
      <w:r w:rsidR="008B1568">
        <w:rPr>
          <w:noProof/>
          <w:color w:val="00B050"/>
        </w:rPr>
        <w:t>(Hajat et al., 2015)</w:t>
      </w:r>
      <w:r w:rsidR="004F314E">
        <w:rPr>
          <w:color w:val="00B050"/>
        </w:rPr>
        <w:fldChar w:fldCharType="end"/>
      </w:r>
      <w:r w:rsidR="004F314E">
        <w:rPr>
          <w:color w:val="00B050"/>
        </w:rPr>
        <w:t xml:space="preserve"> </w:t>
      </w:r>
      <w:r w:rsidR="000B360B">
        <w:rPr>
          <w:color w:val="00B050"/>
        </w:rPr>
        <w:t>did a review on</w:t>
      </w:r>
      <w:r w:rsidR="000B360B" w:rsidRPr="000B360B">
        <w:rPr>
          <w:color w:val="00B050"/>
        </w:rPr>
        <w:t xml:space="preserve"> the environmental inequality literature by evaluating studies related to inequality by socioeconomic status (as opposed</w:t>
      </w:r>
      <w:r w:rsidR="000B360B">
        <w:rPr>
          <w:color w:val="00B050"/>
        </w:rPr>
        <w:t xml:space="preserve"> </w:t>
      </w:r>
      <w:r w:rsidR="000B360B" w:rsidRPr="000B360B">
        <w:rPr>
          <w:color w:val="00B050"/>
        </w:rPr>
        <w:t xml:space="preserve">to race/ethnicity) and by </w:t>
      </w:r>
      <w:r w:rsidR="000B360B">
        <w:rPr>
          <w:color w:val="00B050"/>
        </w:rPr>
        <w:t>doing it globally</w:t>
      </w:r>
      <w:r>
        <w:rPr>
          <w:color w:val="00B050"/>
        </w:rPr>
        <w:t xml:space="preserve">. </w:t>
      </w:r>
      <w:r w:rsidR="007B79A2">
        <w:rPr>
          <w:color w:val="00B050"/>
        </w:rPr>
        <w:t xml:space="preserve">They mentioned </w:t>
      </w:r>
      <w:r w:rsidR="00955242">
        <w:rPr>
          <w:color w:val="00B050"/>
        </w:rPr>
        <w:t>that</w:t>
      </w:r>
      <w:r w:rsidR="00412249">
        <w:rPr>
          <w:color w:val="00B050"/>
        </w:rPr>
        <w:t>:</w:t>
      </w:r>
    </w:p>
    <w:p w14:paraId="65E2F1E5" w14:textId="32153A9A" w:rsidR="004F314E" w:rsidRDefault="00955242" w:rsidP="00412249">
      <w:pPr>
        <w:pStyle w:val="ListParagraph"/>
        <w:numPr>
          <w:ilvl w:val="1"/>
          <w:numId w:val="2"/>
        </w:numPr>
        <w:rPr>
          <w:color w:val="00B050"/>
        </w:rPr>
      </w:pPr>
      <w:r>
        <w:rPr>
          <w:color w:val="00B050"/>
        </w:rPr>
        <w:t xml:space="preserve">accounting for the </w:t>
      </w:r>
      <w:r w:rsidRPr="00955242">
        <w:rPr>
          <w:color w:val="00B050"/>
        </w:rPr>
        <w:t xml:space="preserve">spatial structure of the air pollution data is </w:t>
      </w:r>
      <w:r w:rsidR="007B79A2">
        <w:rPr>
          <w:color w:val="00B050"/>
        </w:rPr>
        <w:t xml:space="preserve">key </w:t>
      </w:r>
      <w:r>
        <w:rPr>
          <w:color w:val="00B050"/>
        </w:rPr>
        <w:t>while choosing analytical approaches</w:t>
      </w:r>
      <w:r w:rsidR="00412249">
        <w:rPr>
          <w:color w:val="00B050"/>
        </w:rPr>
        <w:t>.</w:t>
      </w:r>
    </w:p>
    <w:p w14:paraId="0D283EA2" w14:textId="4EB350AB" w:rsidR="00412249" w:rsidRDefault="00412249" w:rsidP="00412249">
      <w:pPr>
        <w:pStyle w:val="ListParagraph"/>
        <w:numPr>
          <w:ilvl w:val="1"/>
          <w:numId w:val="2"/>
        </w:numPr>
        <w:rPr>
          <w:color w:val="00B050"/>
        </w:rPr>
      </w:pPr>
      <w:r w:rsidRPr="00412249">
        <w:rPr>
          <w:color w:val="00B050"/>
        </w:rPr>
        <w:t>very few studies have examined changes in inequality over time</w:t>
      </w:r>
      <w:r>
        <w:rPr>
          <w:color w:val="00B050"/>
        </w:rPr>
        <w:t xml:space="preserve"> (</w:t>
      </w:r>
      <w:r w:rsidRPr="00412249">
        <w:rPr>
          <w:b/>
          <w:bCs/>
          <w:color w:val="00B050"/>
        </w:rPr>
        <w:t>good for selling our proposal</w:t>
      </w:r>
      <w:r w:rsidR="00C363B6">
        <w:rPr>
          <w:b/>
          <w:bCs/>
          <w:color w:val="00B050"/>
        </w:rPr>
        <w:t>, doing over-time studies</w:t>
      </w:r>
      <w:r>
        <w:rPr>
          <w:color w:val="00B050"/>
        </w:rPr>
        <w:t>).</w:t>
      </w:r>
    </w:p>
    <w:p w14:paraId="7E1B6FD8" w14:textId="2546DA0A" w:rsidR="00F06FAB" w:rsidRPr="00EC1E6F" w:rsidRDefault="00914B84" w:rsidP="00E03693">
      <w:pPr>
        <w:pStyle w:val="ListParagraph"/>
        <w:numPr>
          <w:ilvl w:val="1"/>
          <w:numId w:val="2"/>
        </w:numPr>
        <w:rPr>
          <w:color w:val="00B050"/>
        </w:rPr>
      </w:pPr>
      <w:r w:rsidRPr="00E062E2">
        <w:rPr>
          <w:color w:val="00B050"/>
        </w:rPr>
        <w:t>U</w:t>
      </w:r>
      <w:r w:rsidR="00E062E2" w:rsidRPr="00E062E2">
        <w:rPr>
          <w:color w:val="00B050"/>
        </w:rPr>
        <w:t>sing</w:t>
      </w:r>
      <w:r>
        <w:rPr>
          <w:color w:val="00B050"/>
        </w:rPr>
        <w:t xml:space="preserve"> only one measure for </w:t>
      </w:r>
      <w:r w:rsidR="008800DE">
        <w:rPr>
          <w:color w:val="00B050"/>
        </w:rPr>
        <w:t>s</w:t>
      </w:r>
      <w:r w:rsidR="008800DE" w:rsidRPr="00914B84">
        <w:rPr>
          <w:color w:val="00B050"/>
        </w:rPr>
        <w:t>ocioeconomic status</w:t>
      </w:r>
      <w:r w:rsidR="00E062E2" w:rsidRPr="00E062E2">
        <w:rPr>
          <w:color w:val="00B050"/>
        </w:rPr>
        <w:t xml:space="preserve"> </w:t>
      </w:r>
      <w:r>
        <w:rPr>
          <w:color w:val="00B050"/>
        </w:rPr>
        <w:t xml:space="preserve">is </w:t>
      </w:r>
      <w:r w:rsidR="00F2783E">
        <w:rPr>
          <w:color w:val="00B050"/>
        </w:rPr>
        <w:t xml:space="preserve">not recommended at all. </w:t>
      </w:r>
      <w:r w:rsidR="00E10652">
        <w:rPr>
          <w:color w:val="00B050"/>
        </w:rPr>
        <w:t xml:space="preserve">And with </w:t>
      </w:r>
      <w:r w:rsidR="00E10652" w:rsidRPr="00E062E2">
        <w:rPr>
          <w:color w:val="00B050"/>
        </w:rPr>
        <w:t>multiple measures</w:t>
      </w:r>
      <w:r w:rsidR="00E10652">
        <w:rPr>
          <w:color w:val="00B050"/>
        </w:rPr>
        <w:t xml:space="preserve"> tends to be correlation</w:t>
      </w:r>
      <w:r w:rsidR="003303E5">
        <w:rPr>
          <w:color w:val="00B050"/>
        </w:rPr>
        <w:t xml:space="preserve">, </w:t>
      </w:r>
      <w:r w:rsidR="003303E5" w:rsidRPr="003303E5">
        <w:rPr>
          <w:color w:val="00B050"/>
        </w:rPr>
        <w:t>dimension reduction technique</w:t>
      </w:r>
      <w:r w:rsidR="003303E5">
        <w:rPr>
          <w:color w:val="00B050"/>
        </w:rPr>
        <w:t xml:space="preserve"> (</w:t>
      </w:r>
      <w:proofErr w:type="gramStart"/>
      <w:r w:rsidR="003303E5">
        <w:rPr>
          <w:color w:val="00B050"/>
        </w:rPr>
        <w:t>e.g.</w:t>
      </w:r>
      <w:proofErr w:type="gramEnd"/>
      <w:r w:rsidR="003303E5">
        <w:rPr>
          <w:color w:val="00B050"/>
        </w:rPr>
        <w:t xml:space="preserve"> PCA) address it.</w:t>
      </w:r>
      <w:r w:rsidR="00B65C8D">
        <w:rPr>
          <w:color w:val="00B050"/>
        </w:rPr>
        <w:t xml:space="preserve"> TLDR: </w:t>
      </w:r>
      <w:r w:rsidR="00862830">
        <w:rPr>
          <w:color w:val="00B050"/>
        </w:rPr>
        <w:t>These indexes</w:t>
      </w:r>
      <w:r w:rsidR="002501A4">
        <w:rPr>
          <w:color w:val="00B050"/>
        </w:rPr>
        <w:t xml:space="preserve"> are still not a </w:t>
      </w:r>
      <w:r w:rsidR="00862830">
        <w:rPr>
          <w:color w:val="00B050"/>
        </w:rPr>
        <w:t>blunt</w:t>
      </w:r>
      <w:r w:rsidR="002501A4">
        <w:rPr>
          <w:color w:val="00B050"/>
        </w:rPr>
        <w:t xml:space="preserve"> yes</w:t>
      </w:r>
      <w:r w:rsidR="00070793">
        <w:rPr>
          <w:color w:val="00B050"/>
        </w:rPr>
        <w:t>.</w:t>
      </w:r>
      <w:r w:rsidR="00C45B8B">
        <w:rPr>
          <w:color w:val="00B050"/>
        </w:rPr>
        <w:t xml:space="preserve"> </w:t>
      </w:r>
      <w:r w:rsidR="00AC2955">
        <w:rPr>
          <w:color w:val="00B050"/>
        </w:rPr>
        <w:t>(</w:t>
      </w:r>
      <w:r w:rsidR="00AC2955" w:rsidRPr="00D63E0E">
        <w:rPr>
          <w:b/>
          <w:bCs/>
          <w:color w:val="00B050"/>
        </w:rPr>
        <w:t xml:space="preserve">here, </w:t>
      </w:r>
      <w:r w:rsidR="00523BC0" w:rsidRPr="00D63E0E">
        <w:rPr>
          <w:b/>
          <w:bCs/>
          <w:color w:val="00B050"/>
        </w:rPr>
        <w:t>we need to go beyond statistical analysis, and moving toward a</w:t>
      </w:r>
      <w:r w:rsidR="008F761C" w:rsidRPr="00D63E0E">
        <w:rPr>
          <w:b/>
          <w:bCs/>
          <w:color w:val="00B050"/>
        </w:rPr>
        <w:t xml:space="preserve"> more complex </w:t>
      </w:r>
      <w:r w:rsidR="0076348D">
        <w:rPr>
          <w:b/>
          <w:bCs/>
          <w:color w:val="00B050"/>
        </w:rPr>
        <w:t>of addressing social and cultural differences</w:t>
      </w:r>
      <w:r w:rsidR="00862830">
        <w:rPr>
          <w:b/>
          <w:bCs/>
          <w:color w:val="00B050"/>
        </w:rPr>
        <w:t xml:space="preserve">, </w:t>
      </w:r>
      <w:r w:rsidR="0076348D">
        <w:rPr>
          <w:b/>
          <w:bCs/>
          <w:color w:val="00B050"/>
        </w:rPr>
        <w:t>as the call says</w:t>
      </w:r>
      <w:r w:rsidR="00D63E0E">
        <w:rPr>
          <w:color w:val="00B050"/>
        </w:rPr>
        <w:t>)</w:t>
      </w:r>
    </w:p>
    <w:p w14:paraId="2C5FE613" w14:textId="77777777" w:rsidR="00840BB3" w:rsidRDefault="00840BB3" w:rsidP="00E03693">
      <w:pPr>
        <w:rPr>
          <w:color w:val="00B050"/>
        </w:rPr>
      </w:pPr>
    </w:p>
    <w:p w14:paraId="024B8BBC" w14:textId="77777777" w:rsidR="00840BB3" w:rsidRPr="00E03693" w:rsidRDefault="00840BB3" w:rsidP="00E03693">
      <w:pPr>
        <w:rPr>
          <w:color w:val="00B050"/>
        </w:rPr>
      </w:pPr>
    </w:p>
    <w:p w14:paraId="64A39E0C" w14:textId="77777777" w:rsidR="00E03693" w:rsidRDefault="00E03693" w:rsidP="00E03693">
      <w:pPr>
        <w:rPr>
          <w:color w:val="ED7D31" w:themeColor="accent2"/>
        </w:rPr>
      </w:pPr>
      <w:r w:rsidRPr="00E03693">
        <w:rPr>
          <w:color w:val="ED7D31" w:themeColor="accent2"/>
        </w:rPr>
        <w:t>Daniel-</w:t>
      </w:r>
    </w:p>
    <w:p w14:paraId="49E21558" w14:textId="77777777" w:rsidR="00EC1E6F" w:rsidRDefault="00EC1E6F" w:rsidP="00E03693">
      <w:pPr>
        <w:rPr>
          <w:color w:val="ED7D31" w:themeColor="accent2"/>
        </w:rPr>
      </w:pPr>
    </w:p>
    <w:p w14:paraId="6961E8B4" w14:textId="77777777" w:rsidR="00EC1E6F" w:rsidRPr="00E03693" w:rsidRDefault="00EC1E6F" w:rsidP="00E03693">
      <w:pPr>
        <w:rPr>
          <w:color w:val="ED7D31" w:themeColor="accent2"/>
        </w:rPr>
      </w:pPr>
    </w:p>
    <w:p w14:paraId="67C7FE7C" w14:textId="6ED1B3FC" w:rsidR="00EC1E6F" w:rsidRPr="006749A8" w:rsidRDefault="00EC1E6F" w:rsidP="00EC1E6F">
      <w:pPr>
        <w:rPr>
          <w:b/>
          <w:bCs/>
          <w:u w:val="single"/>
        </w:rPr>
      </w:pPr>
      <w:r>
        <w:rPr>
          <w:b/>
          <w:bCs/>
          <w:u w:val="single"/>
        </w:rPr>
        <w:t xml:space="preserve">Methodologies: </w:t>
      </w:r>
    </w:p>
    <w:p w14:paraId="6A68A7C2" w14:textId="4BF06B85" w:rsidR="00EC1E6F" w:rsidRDefault="00913208" w:rsidP="00123765">
      <w:pPr>
        <w:jc w:val="both"/>
        <w:rPr>
          <w:color w:val="00B050"/>
        </w:rPr>
      </w:pPr>
      <w:r w:rsidRPr="00123765">
        <w:rPr>
          <w:color w:val="00B050"/>
        </w:rPr>
        <w:t xml:space="preserve">Leidy provided </w:t>
      </w:r>
      <w:r w:rsidR="008B5B1B" w:rsidRPr="00123765">
        <w:rPr>
          <w:color w:val="00B050"/>
        </w:rPr>
        <w:t xml:space="preserve">sources that focused on the measurement of social resilience. To not be repetitive, I will only include here </w:t>
      </w:r>
      <w:r w:rsidR="00466692" w:rsidRPr="00123765">
        <w:rPr>
          <w:color w:val="00B050"/>
        </w:rPr>
        <w:t xml:space="preserve">more in-detail description of </w:t>
      </w:r>
      <w:r w:rsidR="00AA0328">
        <w:rPr>
          <w:color w:val="00B050"/>
        </w:rPr>
        <w:t xml:space="preserve">studies whose methods </w:t>
      </w:r>
      <w:r w:rsidR="00466692" w:rsidRPr="00123765">
        <w:rPr>
          <w:color w:val="00B050"/>
        </w:rPr>
        <w:t xml:space="preserve">in our </w:t>
      </w:r>
      <w:r w:rsidR="00123765" w:rsidRPr="00123765">
        <w:rPr>
          <w:color w:val="00B050"/>
        </w:rPr>
        <w:t>expertise or that at least we are capable of doing.</w:t>
      </w:r>
    </w:p>
    <w:p w14:paraId="4025A21A" w14:textId="01C5F367" w:rsidR="005F4713" w:rsidRDefault="005F4713" w:rsidP="008E198D">
      <w:pPr>
        <w:pStyle w:val="ListParagraph"/>
        <w:numPr>
          <w:ilvl w:val="0"/>
          <w:numId w:val="6"/>
        </w:numPr>
        <w:jc w:val="both"/>
        <w:rPr>
          <w:color w:val="00B050"/>
        </w:rPr>
      </w:pPr>
      <w:r w:rsidRPr="00BF5AC4">
        <w:rPr>
          <w:b/>
          <w:bCs/>
          <w:color w:val="00B050"/>
        </w:rPr>
        <w:lastRenderedPageBreak/>
        <w:t>My perspective:</w:t>
      </w:r>
      <w:r>
        <w:rPr>
          <w:color w:val="00B050"/>
        </w:rPr>
        <w:t xml:space="preserve"> </w:t>
      </w:r>
      <w:r w:rsidR="00A90FCF">
        <w:rPr>
          <w:color w:val="00B050"/>
        </w:rPr>
        <w:t>The majority of</w:t>
      </w:r>
      <w:r>
        <w:rPr>
          <w:color w:val="00B050"/>
        </w:rPr>
        <w:t xml:space="preserve"> </w:t>
      </w:r>
      <w:r w:rsidR="00691A6B">
        <w:rPr>
          <w:color w:val="00B050"/>
        </w:rPr>
        <w:t>the</w:t>
      </w:r>
      <w:r>
        <w:rPr>
          <w:color w:val="00B050"/>
        </w:rPr>
        <w:t xml:space="preserve"> methods</w:t>
      </w:r>
      <w:r w:rsidR="00691A6B">
        <w:rPr>
          <w:color w:val="00B050"/>
        </w:rPr>
        <w:t xml:space="preserve"> </w:t>
      </w:r>
      <w:r>
        <w:rPr>
          <w:color w:val="00B050"/>
        </w:rPr>
        <w:t>are using a survey to measure resilience</w:t>
      </w:r>
      <w:r w:rsidR="00BB26A8">
        <w:rPr>
          <w:color w:val="00B050"/>
        </w:rPr>
        <w:t xml:space="preserve">. While this is useful because you actually </w:t>
      </w:r>
      <w:r w:rsidR="003E245E">
        <w:rPr>
          <w:color w:val="00B050"/>
        </w:rPr>
        <w:t xml:space="preserve">ask the people, we need to think how to </w:t>
      </w:r>
      <w:r w:rsidR="00CB1620">
        <w:rPr>
          <w:color w:val="00B050"/>
        </w:rPr>
        <w:t>overcome that in scenarios where we do not have that possibility. Is it possible to have an estimation of resilience based on social media? Or newspapers?</w:t>
      </w:r>
      <w:r w:rsidR="00140A1B">
        <w:rPr>
          <w:color w:val="00B050"/>
        </w:rPr>
        <w:t xml:space="preserve"> Considering that these sources give us details of how they feel, what they </w:t>
      </w:r>
      <w:r w:rsidR="001B4CF0">
        <w:rPr>
          <w:color w:val="00B050"/>
        </w:rPr>
        <w:t>go through</w:t>
      </w:r>
      <w:r w:rsidR="00B52EF9">
        <w:rPr>
          <w:color w:val="00B050"/>
        </w:rPr>
        <w:t>, but also</w:t>
      </w:r>
      <w:r w:rsidR="001B4CF0">
        <w:rPr>
          <w:color w:val="00B050"/>
        </w:rPr>
        <w:t xml:space="preserve"> give</w:t>
      </w:r>
      <w:r w:rsidR="00B52EF9">
        <w:rPr>
          <w:color w:val="00B050"/>
        </w:rPr>
        <w:t xml:space="preserve"> </w:t>
      </w:r>
      <w:r w:rsidR="00080566">
        <w:rPr>
          <w:color w:val="00B050"/>
        </w:rPr>
        <w:t>qualitative indicators.</w:t>
      </w:r>
      <w:r w:rsidR="003D625D">
        <w:rPr>
          <w:color w:val="00B050"/>
        </w:rPr>
        <w:t xml:space="preserve"> </w:t>
      </w:r>
      <w:r w:rsidR="00080566">
        <w:rPr>
          <w:color w:val="00B050"/>
        </w:rPr>
        <w:t xml:space="preserve"> </w:t>
      </w:r>
    </w:p>
    <w:p w14:paraId="1DAE9739" w14:textId="4347ED38" w:rsidR="008E198D" w:rsidRPr="00117F54" w:rsidRDefault="00A218EB" w:rsidP="0006157A">
      <w:pPr>
        <w:pStyle w:val="ListParagraph"/>
        <w:numPr>
          <w:ilvl w:val="0"/>
          <w:numId w:val="6"/>
        </w:numPr>
        <w:jc w:val="both"/>
        <w:rPr>
          <w:color w:val="00B050"/>
        </w:rPr>
      </w:pPr>
      <w:r w:rsidRPr="00117F54">
        <w:rPr>
          <w:color w:val="00B050"/>
        </w:rPr>
        <w:t xml:space="preserve">A lot of surveys (see Leidy’s </w:t>
      </w:r>
      <w:r w:rsidR="00AC7CE7" w:rsidRPr="00117F54">
        <w:rPr>
          <w:color w:val="00B050"/>
        </w:rPr>
        <w:t>document</w:t>
      </w:r>
      <w:r w:rsidR="00A20981" w:rsidRPr="00117F54">
        <w:rPr>
          <w:color w:val="00B050"/>
        </w:rPr>
        <w:t xml:space="preserve">), but </w:t>
      </w:r>
      <w:r w:rsidR="00117F54">
        <w:rPr>
          <w:color w:val="00B050"/>
        </w:rPr>
        <w:t xml:space="preserve">there was </w:t>
      </w:r>
      <w:r w:rsidR="00A20981" w:rsidRPr="00117F54">
        <w:rPr>
          <w:color w:val="00B050"/>
        </w:rPr>
        <w:t>one that was really complete:</w:t>
      </w:r>
      <w:r w:rsidR="00117F54">
        <w:rPr>
          <w:color w:val="00B050"/>
        </w:rPr>
        <w:br/>
      </w:r>
      <w:r w:rsidR="004F3C4E" w:rsidRPr="00117F54">
        <w:rPr>
          <w:color w:val="00B050"/>
        </w:rPr>
        <w:fldChar w:fldCharType="begin"/>
      </w:r>
      <w:r w:rsidR="002B05EB" w:rsidRPr="00117F54">
        <w:rPr>
          <w:color w:val="00B050"/>
        </w:rPr>
        <w:instrText xml:space="preserve"> ADDIN EN.CITE &lt;EndNote&gt;&lt;Cite&gt;&lt;Author&gt;Cénat&lt;/Author&gt;&lt;Year&gt;2021&lt;/Year&gt;&lt;RecNum&gt;99&lt;/RecNum&gt;&lt;DisplayText&gt;(Cénat et al., 2021)&lt;/DisplayText&gt;&lt;record&gt;&lt;rec-number&gt;99&lt;/rec-number&gt;&lt;foreign-keys&gt;&lt;key app="EN" db-id="pfvrwzf9o9fd5bepwfvpardwp2tz9dswadw2" timestamp="1704740903"&gt;99&lt;/key&gt;&lt;/foreign-keys&gt;&lt;ref-type name="Journal Article"&gt;17&lt;/ref-type&gt;&lt;contributors&gt;&lt;authors&gt;&lt;author&gt;Cénat, Jude Mary&lt;/author&gt;&lt;author&gt;Dalexis, Rose Darly&lt;/author&gt;&lt;author&gt;Derivois, Daniel&lt;/author&gt;&lt;author&gt;Hébert, Martine&lt;/author&gt;&lt;author&gt;Hajizadeh, Saba&lt;/author&gt;&lt;author&gt;Kokou-Kpolou, Cyrille Kossigan&lt;/author&gt;&lt;author&gt;Guerrier, Mireille&lt;/author&gt;&lt;author&gt;Rousseau, Cécile&lt;/author&gt;&lt;/authors&gt;&lt;/contributors&gt;&lt;titles&gt;&lt;title&gt;The Transcultural Community Resilience Scale: Psychometric Properties and Multinational Validity in the Context of the COVID-19 Pandemic&lt;/title&gt;&lt;secondary-title&gt;Frontiers in Psychology&lt;/secondary-title&gt;&lt;/titles&gt;&lt;periodical&gt;&lt;full-title&gt;Frontiers in Psychology&lt;/full-title&gt;&lt;/periodical&gt;&lt;volume&gt;12&lt;/volume&gt;&lt;dates&gt;&lt;year&gt;2021&lt;/year&gt;&lt;/dates&gt;&lt;publisher&gt;Frontiers Media SA&lt;/publisher&gt;&lt;isbn&gt;1664-1078&lt;/isbn&gt;&lt;urls&gt;&lt;related-urls&gt;&lt;url&gt;https://dx.doi.org/10.3389/fpsyg.2021.713477&lt;/url&gt;&lt;/related-urls&gt;&lt;/urls&gt;&lt;electronic-resource-num&gt;10.3389/fpsyg.2021.713477&lt;/electronic-resource-num&gt;&lt;/record&gt;&lt;/Cite&gt;&lt;/EndNote&gt;</w:instrText>
      </w:r>
      <w:r w:rsidR="004F3C4E" w:rsidRPr="00117F54">
        <w:rPr>
          <w:color w:val="00B050"/>
        </w:rPr>
        <w:fldChar w:fldCharType="separate"/>
      </w:r>
      <w:r w:rsidR="002B05EB" w:rsidRPr="00117F54">
        <w:rPr>
          <w:noProof/>
          <w:color w:val="00B050"/>
        </w:rPr>
        <w:t>(Cénat et al., 2021)</w:t>
      </w:r>
      <w:r w:rsidR="004F3C4E" w:rsidRPr="00117F54">
        <w:rPr>
          <w:color w:val="00B050"/>
        </w:rPr>
        <w:fldChar w:fldCharType="end"/>
      </w:r>
      <w:r w:rsidR="00223D79" w:rsidRPr="00117F54">
        <w:rPr>
          <w:color w:val="00B050"/>
        </w:rPr>
        <w:t xml:space="preserve"> </w:t>
      </w:r>
      <w:r w:rsidR="008E198D" w:rsidRPr="00117F54">
        <w:rPr>
          <w:color w:val="00B050"/>
        </w:rPr>
        <w:t>presents the Transcultural-Community Resilience Scale (T-CRS),</w:t>
      </w:r>
      <w:r w:rsidR="00C010E3" w:rsidRPr="00117F54">
        <w:rPr>
          <w:color w:val="00B050"/>
        </w:rPr>
        <w:t xml:space="preserve"> </w:t>
      </w:r>
      <w:r w:rsidR="008E198D" w:rsidRPr="00117F54">
        <w:rPr>
          <w:color w:val="00B050"/>
        </w:rPr>
        <w:t>its underlying factorial structure and transcultural validity with a multilingual (English,</w:t>
      </w:r>
      <w:r w:rsidR="00C010E3" w:rsidRPr="00117F54">
        <w:rPr>
          <w:color w:val="00B050"/>
        </w:rPr>
        <w:t xml:space="preserve"> </w:t>
      </w:r>
      <w:r w:rsidR="008E198D" w:rsidRPr="00117F54">
        <w:rPr>
          <w:color w:val="00B050"/>
        </w:rPr>
        <w:t>French, Creole, Kinyarwanda), multinational (DR Congo, Haiti, Rwanda, Togo) and</w:t>
      </w:r>
      <w:r w:rsidR="00C010E3" w:rsidRPr="00117F54">
        <w:rPr>
          <w:color w:val="00B050"/>
        </w:rPr>
        <w:t xml:space="preserve"> </w:t>
      </w:r>
      <w:r w:rsidR="008E198D" w:rsidRPr="00117F54">
        <w:rPr>
          <w:color w:val="00B050"/>
        </w:rPr>
        <w:t>multicultural sample</w:t>
      </w:r>
      <w:r w:rsidR="00C010E3" w:rsidRPr="00117F54">
        <w:rPr>
          <w:color w:val="00B050"/>
        </w:rPr>
        <w:t xml:space="preserve">. </w:t>
      </w:r>
      <w:r w:rsidR="00740CBB" w:rsidRPr="00117F54">
        <w:rPr>
          <w:color w:val="00B050"/>
        </w:rPr>
        <w:t xml:space="preserve">They used exploratory and Confirmatory Factor Analyses, Cronbach alpha, coefficient H and the McDonald’s Omega, and bivariate regression. </w:t>
      </w:r>
      <w:r w:rsidR="00910BA1" w:rsidRPr="00117F54">
        <w:rPr>
          <w:color w:val="00B050"/>
        </w:rPr>
        <w:t xml:space="preserve">They based their measurement on the definition </w:t>
      </w:r>
      <w:r w:rsidR="00043F83" w:rsidRPr="00117F54">
        <w:rPr>
          <w:color w:val="00B050"/>
        </w:rPr>
        <w:t>of community resilience as “capacity of a community to avail itself of resources that can facilitate the resilience of its members”.</w:t>
      </w:r>
      <w:r w:rsidR="002D345E" w:rsidRPr="00117F54">
        <w:rPr>
          <w:color w:val="00B050"/>
        </w:rPr>
        <w:t xml:space="preserve"> </w:t>
      </w:r>
      <w:r w:rsidR="002D345E" w:rsidRPr="00117F54">
        <w:rPr>
          <w:b/>
          <w:bCs/>
          <w:color w:val="00B050"/>
        </w:rPr>
        <w:t xml:space="preserve">This is something that we </w:t>
      </w:r>
      <w:r w:rsidR="00117F54">
        <w:rPr>
          <w:b/>
          <w:bCs/>
          <w:color w:val="00B050"/>
        </w:rPr>
        <w:t>are able to</w:t>
      </w:r>
      <w:r w:rsidR="002D345E" w:rsidRPr="00117F54">
        <w:rPr>
          <w:b/>
          <w:bCs/>
          <w:color w:val="00B050"/>
        </w:rPr>
        <w:t xml:space="preserve"> do, </w:t>
      </w:r>
      <w:r w:rsidR="00FC4DED" w:rsidRPr="00117F54">
        <w:rPr>
          <w:b/>
          <w:bCs/>
          <w:color w:val="00B050"/>
        </w:rPr>
        <w:t>in my opinion the spice might not be about the survey itself, but what we want to capture</w:t>
      </w:r>
      <w:r w:rsidR="00D6443A" w:rsidRPr="00117F54">
        <w:rPr>
          <w:b/>
          <w:bCs/>
          <w:color w:val="00B050"/>
        </w:rPr>
        <w:t xml:space="preserve">: </w:t>
      </w:r>
      <w:r w:rsidR="001B1B2B" w:rsidRPr="00117F54">
        <w:rPr>
          <w:b/>
          <w:bCs/>
          <w:color w:val="00B050"/>
        </w:rPr>
        <w:t xml:space="preserve">type of resilience, or a new approach to understanding </w:t>
      </w:r>
      <w:r w:rsidR="00E31440" w:rsidRPr="00117F54">
        <w:rPr>
          <w:b/>
          <w:bCs/>
          <w:color w:val="00B050"/>
        </w:rPr>
        <w:t xml:space="preserve">it </w:t>
      </w:r>
      <w:r w:rsidR="001B1B2B" w:rsidRPr="00117F54">
        <w:rPr>
          <w:b/>
          <w:bCs/>
          <w:color w:val="00B050"/>
        </w:rPr>
        <w:t>as we are doing</w:t>
      </w:r>
      <w:r w:rsidR="00E4240D" w:rsidRPr="00117F54">
        <w:rPr>
          <w:b/>
          <w:bCs/>
          <w:color w:val="00B050"/>
        </w:rPr>
        <w:t xml:space="preserve"> with the </w:t>
      </w:r>
      <w:r w:rsidR="00882128" w:rsidRPr="00117F54">
        <w:rPr>
          <w:b/>
          <w:bCs/>
          <w:color w:val="00B050"/>
        </w:rPr>
        <w:t>human dignity component.</w:t>
      </w:r>
    </w:p>
    <w:p w14:paraId="72174A97" w14:textId="60F21C11" w:rsidR="00123765" w:rsidRPr="00F156B1" w:rsidRDefault="00125733" w:rsidP="00A62DAD">
      <w:pPr>
        <w:pStyle w:val="ListParagraph"/>
        <w:numPr>
          <w:ilvl w:val="0"/>
          <w:numId w:val="6"/>
        </w:numPr>
        <w:jc w:val="both"/>
      </w:pPr>
      <w:r w:rsidRPr="00A62DAD">
        <w:rPr>
          <w:color w:val="00B050"/>
        </w:rPr>
        <w:fldChar w:fldCharType="begin"/>
      </w:r>
      <w:r w:rsidRPr="00A62DAD">
        <w:rPr>
          <w:color w:val="00B050"/>
        </w:rPr>
        <w:instrText xml:space="preserve"> ADDIN EN.CITE &lt;EndNote&gt;&lt;Cite&gt;&lt;Author&gt;ye&lt;/Author&gt;&lt;Year&gt;2022&lt;/Year&gt;&lt;RecNum&gt;100&lt;/RecNum&gt;&lt;DisplayText&gt;(ye et al., 2022)&lt;/DisplayText&gt;&lt;record&gt;&lt;rec-number&gt;100&lt;/rec-number&gt;&lt;foreign-keys&gt;&lt;key app="EN" db-id="pfvrwzf9o9fd5bepwfvpardwp2tz9dswadw2" timestamp="1704744090"&gt;100&lt;/key&gt;&lt;/foreign-keys&gt;&lt;ref-type name="Journal Article"&gt;17&lt;/ref-type&gt;&lt;contributors&gt;&lt;authors&gt;&lt;author&gt;ye, Xinyue&lt;/author&gt;&lt;author&gt;Du, Jiaxin&lt;/author&gt;&lt;author&gt;Han, Yu&lt;/author&gt;&lt;author&gt;Newman, Galen&lt;/author&gt;&lt;author&gt;Retchless, David&lt;/author&gt;&lt;author&gt;Zou, Lei&lt;/author&gt;&lt;author&gt;Ham, Youngjib&lt;/author&gt;&lt;author&gt;Cai, Zhenhang&lt;/author&gt;&lt;/authors&gt;&lt;/contributors&gt;&lt;titles&gt;&lt;title&gt;Developing Human-Centered Urban Digital Twins for Community Infrastructure Resilience: A Research Agenda&lt;/title&gt;&lt;secondary-title&gt;Journal of Planning Literature&lt;/secondary-title&gt;&lt;/titles&gt;&lt;periodical&gt;&lt;full-title&gt;Journal of Planning Literature&lt;/full-title&gt;&lt;/periodical&gt;&lt;pages&gt;1-13&lt;/pages&gt;&lt;dates&gt;&lt;year&gt;2022&lt;/year&gt;&lt;pub-dates&gt;&lt;date&gt;12/01&lt;/date&gt;&lt;/pub-dates&gt;&lt;/dates&gt;&lt;urls&gt;&lt;/urls&gt;&lt;electronic-resource-num&gt;10.1177/08854122221137861&lt;/electronic-resource-num&gt;&lt;/record&gt;&lt;/Cite&gt;&lt;/EndNote&gt;</w:instrText>
      </w:r>
      <w:r w:rsidRPr="00A62DAD">
        <w:rPr>
          <w:color w:val="00B050"/>
        </w:rPr>
        <w:fldChar w:fldCharType="separate"/>
      </w:r>
      <w:r w:rsidRPr="00A62DAD">
        <w:rPr>
          <w:noProof/>
          <w:color w:val="00B050"/>
        </w:rPr>
        <w:t>(ye et al., 2022)</w:t>
      </w:r>
      <w:r w:rsidRPr="00A62DAD">
        <w:rPr>
          <w:color w:val="00B050"/>
        </w:rPr>
        <w:fldChar w:fldCharType="end"/>
      </w:r>
      <w:r w:rsidR="00FF2D84" w:rsidRPr="00A62DAD">
        <w:rPr>
          <w:color w:val="00B050"/>
        </w:rPr>
        <w:t xml:space="preserve"> reviewed how </w:t>
      </w:r>
      <w:r w:rsidR="005152F4" w:rsidRPr="00A62DAD">
        <w:rPr>
          <w:color w:val="00B050"/>
        </w:rPr>
        <w:t xml:space="preserve">Urban Digital Twins (UDTs) can be beneficial </w:t>
      </w:r>
      <w:r w:rsidR="00D8687C" w:rsidRPr="00A62DAD">
        <w:rPr>
          <w:color w:val="00B050"/>
        </w:rPr>
        <w:t xml:space="preserve">for increasingly vulnerable coastal communities, </w:t>
      </w:r>
      <w:r w:rsidR="00A62DAD" w:rsidRPr="00A62DAD">
        <w:rPr>
          <w:color w:val="00B050"/>
        </w:rPr>
        <w:t>focusing on</w:t>
      </w:r>
      <w:r w:rsidR="00A62DAD">
        <w:rPr>
          <w:color w:val="00B050"/>
        </w:rPr>
        <w:t xml:space="preserve"> </w:t>
      </w:r>
      <w:r w:rsidR="00D8687C" w:rsidRPr="00A62DAD">
        <w:rPr>
          <w:color w:val="00B050"/>
        </w:rPr>
        <w:t>community resilience and adaptation planning.</w:t>
      </w:r>
      <w:r w:rsidR="00FF2D84" w:rsidRPr="00A62DAD">
        <w:rPr>
          <w:color w:val="00B050"/>
        </w:rPr>
        <w:t xml:space="preserve"> </w:t>
      </w:r>
      <w:r w:rsidR="004A2473" w:rsidRPr="004A2473">
        <w:rPr>
          <w:b/>
          <w:bCs/>
          <w:color w:val="00B050"/>
        </w:rPr>
        <w:t xml:space="preserve">As mentioned in the first bullet point, </w:t>
      </w:r>
      <w:r w:rsidR="00CD363D">
        <w:rPr>
          <w:b/>
          <w:bCs/>
          <w:color w:val="00B050"/>
        </w:rPr>
        <w:t xml:space="preserve">address whether </w:t>
      </w:r>
      <w:r w:rsidR="001F7886">
        <w:rPr>
          <w:b/>
          <w:bCs/>
          <w:color w:val="00B050"/>
        </w:rPr>
        <w:t xml:space="preserve">a digital twin of a community can </w:t>
      </w:r>
      <w:r w:rsidR="00B343BC">
        <w:rPr>
          <w:b/>
          <w:bCs/>
          <w:color w:val="00B050"/>
        </w:rPr>
        <w:t xml:space="preserve">be </w:t>
      </w:r>
      <w:r w:rsidR="002B5B27">
        <w:rPr>
          <w:b/>
          <w:bCs/>
          <w:color w:val="00B050"/>
        </w:rPr>
        <w:t xml:space="preserve">useful to measure </w:t>
      </w:r>
      <w:r w:rsidR="00E33C0B">
        <w:rPr>
          <w:b/>
          <w:bCs/>
          <w:color w:val="00B050"/>
        </w:rPr>
        <w:t xml:space="preserve">resilience </w:t>
      </w:r>
      <w:r w:rsidR="00770831">
        <w:rPr>
          <w:b/>
          <w:bCs/>
          <w:color w:val="00B050"/>
        </w:rPr>
        <w:t xml:space="preserve">confronts the conventional </w:t>
      </w:r>
      <w:r w:rsidR="008D45B5">
        <w:rPr>
          <w:b/>
          <w:bCs/>
          <w:color w:val="00B050"/>
        </w:rPr>
        <w:t xml:space="preserve">approaches. </w:t>
      </w:r>
      <w:r w:rsidR="00FE19C4">
        <w:rPr>
          <w:b/>
          <w:bCs/>
          <w:color w:val="00B050"/>
        </w:rPr>
        <w:t xml:space="preserve">We can create this digital twin based on information of the people, location, and opinions from social media. </w:t>
      </w:r>
      <w:r w:rsidR="008D45B5">
        <w:rPr>
          <w:b/>
          <w:bCs/>
          <w:color w:val="00B050"/>
        </w:rPr>
        <w:t xml:space="preserve"> </w:t>
      </w:r>
      <w:r w:rsidR="00E33C0B">
        <w:rPr>
          <w:b/>
          <w:bCs/>
          <w:color w:val="00B050"/>
        </w:rPr>
        <w:t xml:space="preserve"> </w:t>
      </w:r>
    </w:p>
    <w:p w14:paraId="39B96881" w14:textId="351DF291" w:rsidR="00F156B1" w:rsidRPr="0006157A" w:rsidRDefault="00F8163B" w:rsidP="00A62DAD">
      <w:pPr>
        <w:pStyle w:val="ListParagraph"/>
        <w:numPr>
          <w:ilvl w:val="0"/>
          <w:numId w:val="6"/>
        </w:numPr>
        <w:jc w:val="both"/>
        <w:rPr>
          <w:color w:val="00B050"/>
        </w:rPr>
      </w:pPr>
      <w:r w:rsidRPr="0006157A">
        <w:rPr>
          <w:color w:val="00B050"/>
        </w:rPr>
        <w:fldChar w:fldCharType="begin"/>
      </w:r>
      <w:r w:rsidRPr="0006157A">
        <w:rPr>
          <w:color w:val="00B050"/>
        </w:rPr>
        <w:instrText xml:space="preserve"> ADDIN EN.CITE &lt;EndNote&gt;&lt;Cite&gt;&lt;Author&gt;Yabe&lt;/Author&gt;&lt;Year&gt;2022&lt;/Year&gt;&lt;RecNum&gt;101&lt;/RecNum&gt;&lt;DisplayText&gt;(Yabe et al., 2022)&lt;/DisplayText&gt;&lt;record&gt;&lt;rec-number&gt;101&lt;/rec-number&gt;&lt;foreign-keys&gt;&lt;key app="EN" db-id="pfvrwzf9o9fd5bepwfvpardwp2tz9dswadw2" timestamp="1704744615"&gt;101&lt;/key&gt;&lt;/foreign-keys&gt;&lt;ref-type name="Journal Article"&gt;17&lt;/ref-type&gt;&lt;contributors&gt;&lt;authors&gt;&lt;author&gt;Yabe, Takahiro&lt;/author&gt;&lt;author&gt;Rao, P. Suresh C.&lt;/author&gt;&lt;author&gt;Ukkusuri, Satish V.&lt;/author&gt;&lt;author&gt;Cutter, Susan L.&lt;/author&gt;&lt;/authors&gt;&lt;/contributors&gt;&lt;titles&gt;&lt;title&gt;Toward data-driven, dynamical complex systems approaches to disaster resilience&lt;/title&gt;&lt;secondary-title&gt;Proceedings of the National Academy of Sciences&lt;/secondary-title&gt;&lt;/titles&gt;&lt;periodical&gt;&lt;full-title&gt;Proceedings of the National Academy of Sciences&lt;/full-title&gt;&lt;/periodical&gt;&lt;pages&gt;e2111997119&lt;/pages&gt;&lt;volume&gt;119&lt;/volume&gt;&lt;number&gt;8&lt;/number&gt;&lt;dates&gt;&lt;year&gt;2022&lt;/year&gt;&lt;/dates&gt;&lt;publisher&gt;Proceedings of the National Academy of Sciences&lt;/publisher&gt;&lt;isbn&gt;0027-8424&lt;/isbn&gt;&lt;urls&gt;&lt;related-urls&gt;&lt;url&gt;https://dx.doi.org/10.1073/pnas.2111997119&lt;/url&gt;&lt;/related-urls&gt;&lt;/urls&gt;&lt;electronic-resource-num&gt;10.1073/pnas.2111997119&lt;/electronic-resource-num&gt;&lt;/record&gt;&lt;/Cite&gt;&lt;/EndNote&gt;</w:instrText>
      </w:r>
      <w:r w:rsidRPr="0006157A">
        <w:rPr>
          <w:color w:val="00B050"/>
        </w:rPr>
        <w:fldChar w:fldCharType="separate"/>
      </w:r>
      <w:r w:rsidRPr="0006157A">
        <w:rPr>
          <w:noProof/>
          <w:color w:val="00B050"/>
        </w:rPr>
        <w:t>(Yabe et al., 2022)</w:t>
      </w:r>
      <w:r w:rsidRPr="0006157A">
        <w:rPr>
          <w:color w:val="00B050"/>
        </w:rPr>
        <w:fldChar w:fldCharType="end"/>
      </w:r>
      <w:r w:rsidRPr="0006157A">
        <w:rPr>
          <w:color w:val="00B050"/>
        </w:rPr>
        <w:t xml:space="preserve"> </w:t>
      </w:r>
      <w:r w:rsidR="0059089B" w:rsidRPr="0006157A">
        <w:rPr>
          <w:color w:val="00B050"/>
        </w:rPr>
        <w:t>advocates for a paradigm shift in the literature, proposing data-driven, dynamic complex systems models.</w:t>
      </w:r>
      <w:r w:rsidR="00FE1857" w:rsidRPr="0006157A">
        <w:rPr>
          <w:color w:val="00B050"/>
        </w:rPr>
        <w:t xml:space="preserve"> </w:t>
      </w:r>
      <w:r w:rsidR="00A6222D" w:rsidRPr="0006157A">
        <w:rPr>
          <w:color w:val="00B050"/>
        </w:rPr>
        <w:fldChar w:fldCharType="begin"/>
      </w:r>
      <w:r w:rsidR="00A6222D" w:rsidRPr="0006157A">
        <w:rPr>
          <w:color w:val="00B050"/>
        </w:rPr>
        <w:instrText xml:space="preserve"> ADDIN EN.CITE &lt;EndNote&gt;&lt;Cite&gt;&lt;Author&gt;Melendez&lt;/Author&gt;&lt;Year&gt;2022&lt;/Year&gt;&lt;RecNum&gt;102&lt;/RecNum&gt;&lt;DisplayText&gt;(Melendez et al., 2022)&lt;/DisplayText&gt;&lt;record&gt;&lt;rec-number&gt;102&lt;/rec-number&gt;&lt;foreign-keys&gt;&lt;key app="EN" db-id="pfvrwzf9o9fd5bepwfvpardwp2tz9dswadw2" timestamp="1704744708"&gt;102&lt;/key&gt;&lt;/foreign-keys&gt;&lt;ref-type name="Journal Article"&gt;17&lt;/ref-type&gt;&lt;contributors&gt;&lt;authors&gt;&lt;author&gt;Melendez, Amanda&lt;/author&gt;&lt;author&gt;Caballero-Russi, David&lt;/author&gt;&lt;author&gt;Gutierrez Soto, Mariantonieta&lt;/author&gt;&lt;author&gt;Giraldo, Luis Felipe&lt;/author&gt;&lt;/authors&gt;&lt;/contributors&gt;&lt;titles&gt;&lt;title&gt;Computational models of community resilience&lt;/title&gt;&lt;secondary-title&gt;Natural Hazards&lt;/secondary-title&gt;&lt;/titles&gt;&lt;periodical&gt;&lt;full-title&gt;Natural Hazards&lt;/full-title&gt;&lt;/periodical&gt;&lt;pages&gt;1121-1152&lt;/pages&gt;&lt;volume&gt;111&lt;/volume&gt;&lt;number&gt;2&lt;/number&gt;&lt;dates&gt;&lt;year&gt;2022&lt;/year&gt;&lt;/dates&gt;&lt;publisher&gt;Springer Science and Business Media LLC&lt;/publisher&gt;&lt;isbn&gt;0921-030X&lt;/isbn&gt;&lt;urls&gt;&lt;related-urls&gt;&lt;url&gt;https://dx.doi.org/10.1007/s11069-021-05118-5&lt;/url&gt;&lt;/related-urls&gt;&lt;/urls&gt;&lt;electronic-resource-num&gt;10.1007/s11069-021-05118-5&lt;/electronic-resource-num&gt;&lt;/record&gt;&lt;/Cite&gt;&lt;/EndNote&gt;</w:instrText>
      </w:r>
      <w:r w:rsidR="00A6222D" w:rsidRPr="0006157A">
        <w:rPr>
          <w:color w:val="00B050"/>
        </w:rPr>
        <w:fldChar w:fldCharType="separate"/>
      </w:r>
      <w:r w:rsidR="00A6222D" w:rsidRPr="0006157A">
        <w:rPr>
          <w:noProof/>
          <w:color w:val="00B050"/>
        </w:rPr>
        <w:t>(Melendez et al., 2022)</w:t>
      </w:r>
      <w:r w:rsidR="00A6222D" w:rsidRPr="0006157A">
        <w:rPr>
          <w:color w:val="00B050"/>
        </w:rPr>
        <w:fldChar w:fldCharType="end"/>
      </w:r>
      <w:r w:rsidR="00FE1857" w:rsidRPr="0006157A">
        <w:rPr>
          <w:color w:val="00B050"/>
        </w:rPr>
        <w:t xml:space="preserve"> also </w:t>
      </w:r>
      <w:r w:rsidR="0006157A" w:rsidRPr="0006157A">
        <w:rPr>
          <w:color w:val="00B050"/>
        </w:rPr>
        <w:t>remarks</w:t>
      </w:r>
      <w:r w:rsidR="00043475" w:rsidRPr="0006157A">
        <w:rPr>
          <w:color w:val="00B050"/>
        </w:rPr>
        <w:t xml:space="preserve"> promising research future in computational methods to model community resilience. This article </w:t>
      </w:r>
      <w:r w:rsidR="00EE5FD7" w:rsidRPr="0006157A">
        <w:rPr>
          <w:color w:val="00B050"/>
        </w:rPr>
        <w:t xml:space="preserve">was </w:t>
      </w:r>
      <w:r w:rsidR="0006157A" w:rsidRPr="0006157A">
        <w:rPr>
          <w:color w:val="00B050"/>
        </w:rPr>
        <w:t>focused on</w:t>
      </w:r>
      <w:r w:rsidR="0006157A">
        <w:rPr>
          <w:color w:val="00B050"/>
        </w:rPr>
        <w:t xml:space="preserve"> </w:t>
      </w:r>
      <w:r w:rsidR="0006157A" w:rsidRPr="0006157A">
        <w:rPr>
          <w:color w:val="00B050"/>
        </w:rPr>
        <w:t>“</w:t>
      </w:r>
      <w:r w:rsidR="00043475" w:rsidRPr="0006157A">
        <w:rPr>
          <w:color w:val="00B050"/>
        </w:rPr>
        <w:t xml:space="preserve">static  and  dynamic  computational  models,  including  probabilistic  modeling  in  uncertain  environments,  rating  models  for  community  resilience  assessment,  optimization-based  modeling  for  resilient  community  design,  game  theory,  agent-based,  and  probabilistic  dynamical  </w:t>
      </w:r>
      <w:proofErr w:type="gramStart"/>
      <w:r w:rsidR="00043475" w:rsidRPr="0006157A">
        <w:rPr>
          <w:color w:val="00B050"/>
        </w:rPr>
        <w:t>modeling</w:t>
      </w:r>
      <w:proofErr w:type="gramEnd"/>
      <w:r w:rsidR="0006157A" w:rsidRPr="0006157A">
        <w:rPr>
          <w:color w:val="00B050"/>
        </w:rPr>
        <w:t>”</w:t>
      </w:r>
    </w:p>
    <w:p w14:paraId="1F219E70" w14:textId="77777777" w:rsidR="00EC1E6F" w:rsidRDefault="00EC1E6F" w:rsidP="00D60C86"/>
    <w:p w14:paraId="46FB8060" w14:textId="77777777" w:rsidR="00AA0328" w:rsidRDefault="00AA0328">
      <w:pPr>
        <w:rPr>
          <w:b/>
          <w:bCs/>
          <w:u w:val="single"/>
        </w:rPr>
      </w:pPr>
      <w:r>
        <w:rPr>
          <w:b/>
          <w:bCs/>
          <w:u w:val="single"/>
        </w:rPr>
        <w:br w:type="page"/>
      </w:r>
    </w:p>
    <w:p w14:paraId="4B996EEC" w14:textId="6159A428" w:rsidR="00983FFB" w:rsidRPr="006749A8" w:rsidRDefault="00983FFB" w:rsidP="00D60C86">
      <w:pPr>
        <w:rPr>
          <w:b/>
          <w:bCs/>
          <w:u w:val="single"/>
        </w:rPr>
      </w:pPr>
      <w:r w:rsidRPr="006749A8">
        <w:rPr>
          <w:b/>
          <w:bCs/>
          <w:u w:val="single"/>
        </w:rPr>
        <w:lastRenderedPageBreak/>
        <w:t xml:space="preserve">Ideas for how we should implement </w:t>
      </w:r>
      <w:r w:rsidR="005029E9" w:rsidRPr="006749A8">
        <w:rPr>
          <w:b/>
          <w:bCs/>
          <w:u w:val="single"/>
        </w:rPr>
        <w:t>literature into an idea:</w:t>
      </w:r>
    </w:p>
    <w:p w14:paraId="07F7E21B" w14:textId="53827667" w:rsidR="005029E9" w:rsidRPr="00E03693" w:rsidRDefault="005029E9" w:rsidP="005029E9">
      <w:pPr>
        <w:rPr>
          <w:color w:val="7030A0"/>
        </w:rPr>
      </w:pPr>
      <w:r w:rsidRPr="00E03693">
        <w:rPr>
          <w:color w:val="7030A0"/>
        </w:rPr>
        <w:t>Mel-</w:t>
      </w:r>
      <w:r w:rsidR="00FD3870">
        <w:rPr>
          <w:color w:val="7030A0"/>
        </w:rPr>
        <w:t xml:space="preserve"> A deeper examination of the role of acceptance as a critical component of resilience. Though primarily psychological, it is physically debilitating when people focus on how things “could” or “should” be versus accepting what is. Despite inequalities and the need to combat those inequalities, one must be able to navigate in the systems that already exist. This is radical acceptance.</w:t>
      </w:r>
    </w:p>
    <w:p w14:paraId="4BA9D46A" w14:textId="77777777" w:rsidR="005029E9" w:rsidRPr="00E03693" w:rsidRDefault="005029E9" w:rsidP="005029E9">
      <w:pPr>
        <w:rPr>
          <w:color w:val="00B050"/>
        </w:rPr>
      </w:pPr>
      <w:r w:rsidRPr="00E03693">
        <w:rPr>
          <w:color w:val="00B050"/>
        </w:rPr>
        <w:t>Joseph-</w:t>
      </w:r>
    </w:p>
    <w:p w14:paraId="4D46BF99" w14:textId="77777777" w:rsidR="005029E9" w:rsidRPr="00E03693" w:rsidRDefault="005029E9" w:rsidP="005029E9">
      <w:pPr>
        <w:rPr>
          <w:color w:val="ED7D31" w:themeColor="accent2"/>
        </w:rPr>
      </w:pPr>
      <w:r w:rsidRPr="00E03693">
        <w:rPr>
          <w:color w:val="ED7D31" w:themeColor="accent2"/>
        </w:rPr>
        <w:t>Daniel-</w:t>
      </w:r>
    </w:p>
    <w:p w14:paraId="5FA5CECC" w14:textId="77777777" w:rsidR="00EE00F6" w:rsidRPr="00E03693" w:rsidRDefault="00EE00F6" w:rsidP="00D60C86"/>
    <w:p w14:paraId="6498CDC8" w14:textId="3253CE23" w:rsidR="00DF1CEA" w:rsidRDefault="00DF1CEA" w:rsidP="00D60C86"/>
    <w:p w14:paraId="1526020D" w14:textId="06C60408" w:rsidR="00DF1CEA" w:rsidRPr="00EF56A7" w:rsidRDefault="00D776F8" w:rsidP="00D60C86">
      <w:pPr>
        <w:rPr>
          <w:b/>
          <w:bCs/>
          <w:u w:val="single"/>
        </w:rPr>
      </w:pPr>
      <w:r w:rsidRPr="00EF56A7">
        <w:rPr>
          <w:b/>
          <w:bCs/>
          <w:u w:val="single"/>
        </w:rPr>
        <w:t>References</w:t>
      </w:r>
    </w:p>
    <w:p w14:paraId="756E9847" w14:textId="56B4581B" w:rsidR="0006157A" w:rsidRPr="0006157A" w:rsidRDefault="00DF1CEA" w:rsidP="0006157A">
      <w:pPr>
        <w:pStyle w:val="EndNoteBibliography"/>
        <w:spacing w:after="0"/>
        <w:ind w:left="720" w:hanging="720"/>
      </w:pPr>
      <w:r>
        <w:fldChar w:fldCharType="begin"/>
      </w:r>
      <w:r>
        <w:instrText xml:space="preserve"> ADDIN EN.REFLIST </w:instrText>
      </w:r>
      <w:r>
        <w:fldChar w:fldCharType="separate"/>
      </w:r>
      <w:r w:rsidR="0006157A" w:rsidRPr="0006157A">
        <w:t xml:space="preserve">Aven, T. (2015). The Concept of Antifragility and its Implications for the Practice of Risk Analysis. </w:t>
      </w:r>
      <w:r w:rsidR="0006157A" w:rsidRPr="0006157A">
        <w:rPr>
          <w:i/>
        </w:rPr>
        <w:t>Risk Analysis</w:t>
      </w:r>
      <w:r w:rsidR="0006157A" w:rsidRPr="0006157A">
        <w:t>,</w:t>
      </w:r>
      <w:r w:rsidR="0006157A" w:rsidRPr="0006157A">
        <w:rPr>
          <w:i/>
        </w:rPr>
        <w:t xml:space="preserve"> 35</w:t>
      </w:r>
      <w:r w:rsidR="0006157A" w:rsidRPr="0006157A">
        <w:t xml:space="preserve">(3), 476-483. </w:t>
      </w:r>
      <w:hyperlink r:id="rId10" w:history="1">
        <w:r w:rsidR="0006157A" w:rsidRPr="0006157A">
          <w:rPr>
            <w:rStyle w:val="Hyperlink"/>
          </w:rPr>
          <w:t>https://doi.org/https://doi.org/10.1111/risa.12279</w:t>
        </w:r>
      </w:hyperlink>
      <w:r w:rsidR="0006157A" w:rsidRPr="0006157A">
        <w:t xml:space="preserve"> </w:t>
      </w:r>
    </w:p>
    <w:p w14:paraId="7B7C06EB" w14:textId="3C68E6F5" w:rsidR="0006157A" w:rsidRPr="0006157A" w:rsidRDefault="0006157A" w:rsidP="0006157A">
      <w:pPr>
        <w:pStyle w:val="EndNoteBibliography"/>
        <w:spacing w:after="0"/>
        <w:ind w:left="720" w:hanging="720"/>
      </w:pPr>
      <w:r w:rsidRPr="0006157A">
        <w:t xml:space="preserve">Bahadur, A. T., Thomas. (2014). Transformational resilience thinking: putting people, power and politics at the heart of urban climate resilience. </w:t>
      </w:r>
      <w:r w:rsidRPr="0006157A">
        <w:rPr>
          <w:i/>
        </w:rPr>
        <w:t>Environment and Urbanization</w:t>
      </w:r>
      <w:r w:rsidRPr="0006157A">
        <w:t>,</w:t>
      </w:r>
      <w:r w:rsidRPr="0006157A">
        <w:rPr>
          <w:i/>
        </w:rPr>
        <w:t xml:space="preserve"> 26</w:t>
      </w:r>
      <w:r w:rsidRPr="0006157A">
        <w:t xml:space="preserve">(1), 200-214. </w:t>
      </w:r>
      <w:hyperlink r:id="rId11" w:history="1">
        <w:r w:rsidRPr="0006157A">
          <w:rPr>
            <w:rStyle w:val="Hyperlink"/>
          </w:rPr>
          <w:t>https://doi.org/https://doi.org/10.1177/0956247814522154</w:t>
        </w:r>
      </w:hyperlink>
      <w:r w:rsidRPr="0006157A">
        <w:t xml:space="preserve"> </w:t>
      </w:r>
    </w:p>
    <w:p w14:paraId="0C9E72FB" w14:textId="77777777" w:rsidR="0006157A" w:rsidRPr="0006157A" w:rsidRDefault="0006157A" w:rsidP="0006157A">
      <w:pPr>
        <w:pStyle w:val="EndNoteBibliography"/>
        <w:spacing w:after="0"/>
        <w:ind w:left="720" w:hanging="720"/>
      </w:pPr>
      <w:r w:rsidRPr="0006157A">
        <w:t xml:space="preserve">Bullard, R. D. (1994). The Legacy of American Apartheid and Environmental Racism. </w:t>
      </w:r>
      <w:r w:rsidRPr="0006157A">
        <w:rPr>
          <w:i/>
        </w:rPr>
        <w:t>Journal of Civil Rights and Economic Development</w:t>
      </w:r>
      <w:r w:rsidRPr="0006157A">
        <w:t>,</w:t>
      </w:r>
      <w:r w:rsidRPr="0006157A">
        <w:rPr>
          <w:i/>
        </w:rPr>
        <w:t xml:space="preserve"> 9</w:t>
      </w:r>
      <w:r w:rsidRPr="0006157A">
        <w:t xml:space="preserve">, 3. </w:t>
      </w:r>
    </w:p>
    <w:p w14:paraId="44E4BD9B" w14:textId="62562F89" w:rsidR="0006157A" w:rsidRPr="0006157A" w:rsidRDefault="0006157A" w:rsidP="0006157A">
      <w:pPr>
        <w:pStyle w:val="EndNoteBibliography"/>
        <w:spacing w:after="0"/>
        <w:ind w:left="720" w:hanging="720"/>
      </w:pPr>
      <w:r w:rsidRPr="0006157A">
        <w:t xml:space="preserve">Cénat, J. M., Dalexis, R. D., Derivois, D., Hébert, M., Hajizadeh, S., Kokou-Kpolou, C. K., Guerrier, M., &amp; Rousseau, C. (2021). The Transcultural Community Resilience Scale: Psychometric Properties and Multinational Validity in the Context of the COVID-19 Pandemic. </w:t>
      </w:r>
      <w:r w:rsidRPr="0006157A">
        <w:rPr>
          <w:i/>
        </w:rPr>
        <w:t>Frontiers in Psychology</w:t>
      </w:r>
      <w:r w:rsidRPr="0006157A">
        <w:t>,</w:t>
      </w:r>
      <w:r w:rsidRPr="0006157A">
        <w:rPr>
          <w:i/>
        </w:rPr>
        <w:t xml:space="preserve"> 12</w:t>
      </w:r>
      <w:r w:rsidRPr="0006157A">
        <w:t xml:space="preserve">. </w:t>
      </w:r>
      <w:hyperlink r:id="rId12" w:history="1">
        <w:r w:rsidRPr="0006157A">
          <w:rPr>
            <w:rStyle w:val="Hyperlink"/>
          </w:rPr>
          <w:t>https://doi.org/10.3389/fpsyg.2021.713477</w:t>
        </w:r>
      </w:hyperlink>
      <w:r w:rsidRPr="0006157A">
        <w:t xml:space="preserve"> </w:t>
      </w:r>
    </w:p>
    <w:p w14:paraId="5006C1D0" w14:textId="358A7DFF" w:rsidR="0006157A" w:rsidRPr="0006157A" w:rsidRDefault="0006157A" w:rsidP="0006157A">
      <w:pPr>
        <w:pStyle w:val="EndNoteBibliography"/>
        <w:spacing w:after="0"/>
        <w:ind w:left="720" w:hanging="720"/>
      </w:pPr>
      <w:r w:rsidRPr="0006157A">
        <w:t xml:space="preserve">Hajat, A., Hsia, C., &amp; O’Neill, M. S. (2015). Socioeconomic Disparities and Air Pollution Exposure: a Global Review. </w:t>
      </w:r>
      <w:r w:rsidRPr="0006157A">
        <w:rPr>
          <w:i/>
        </w:rPr>
        <w:t>Current Environmental Health Reports</w:t>
      </w:r>
      <w:r w:rsidRPr="0006157A">
        <w:t>,</w:t>
      </w:r>
      <w:r w:rsidRPr="0006157A">
        <w:rPr>
          <w:i/>
        </w:rPr>
        <w:t xml:space="preserve"> 2</w:t>
      </w:r>
      <w:r w:rsidRPr="0006157A">
        <w:t xml:space="preserve">(4), 440-450. </w:t>
      </w:r>
      <w:hyperlink r:id="rId13" w:history="1">
        <w:r w:rsidRPr="0006157A">
          <w:rPr>
            <w:rStyle w:val="Hyperlink"/>
          </w:rPr>
          <w:t>https://doi.org/10.1007/s40572-015-0069-5</w:t>
        </w:r>
      </w:hyperlink>
      <w:r w:rsidRPr="0006157A">
        <w:t xml:space="preserve"> </w:t>
      </w:r>
    </w:p>
    <w:p w14:paraId="1DC14242" w14:textId="5B942268" w:rsidR="0006157A" w:rsidRPr="0006157A" w:rsidRDefault="0006157A" w:rsidP="0006157A">
      <w:pPr>
        <w:pStyle w:val="EndNoteBibliography"/>
        <w:spacing w:after="0"/>
        <w:ind w:left="720" w:hanging="720"/>
      </w:pPr>
      <w:r w:rsidRPr="0006157A">
        <w:t xml:space="preserve">Kaplan, H. B. (2002). Toward an Understanding of Resilience. In M. D. Glantz &amp; J. L. Johnson (Eds.), </w:t>
      </w:r>
      <w:r w:rsidRPr="0006157A">
        <w:rPr>
          <w:i/>
        </w:rPr>
        <w:t>Resilience and Development: Positive Life Adaptations</w:t>
      </w:r>
      <w:r w:rsidRPr="0006157A">
        <w:t xml:space="preserve"> (pp. 17-83). Springer US. </w:t>
      </w:r>
      <w:hyperlink r:id="rId14" w:history="1">
        <w:r w:rsidRPr="0006157A">
          <w:rPr>
            <w:rStyle w:val="Hyperlink"/>
          </w:rPr>
          <w:t>https://doi.org/10.1007/0-306-47167-1_3</w:t>
        </w:r>
      </w:hyperlink>
      <w:r w:rsidRPr="0006157A">
        <w:t xml:space="preserve"> </w:t>
      </w:r>
    </w:p>
    <w:p w14:paraId="1809FD68" w14:textId="1BAEF0E0" w:rsidR="0006157A" w:rsidRPr="0006157A" w:rsidRDefault="0006157A" w:rsidP="0006157A">
      <w:pPr>
        <w:pStyle w:val="EndNoteBibliography"/>
        <w:spacing w:after="0"/>
        <w:ind w:left="720" w:hanging="720"/>
      </w:pPr>
      <w:r w:rsidRPr="0006157A">
        <w:t xml:space="preserve">Kirmayer, L. J., Dandeneau, S., Marshall, E., Phillips, M. K., &amp; Williamson, K. J. (2011). Rethinking Resilience from Indigenous Perspectives. </w:t>
      </w:r>
      <w:r w:rsidRPr="0006157A">
        <w:rPr>
          <w:i/>
        </w:rPr>
        <w:t>The Canadian Journal of Psychiatry</w:t>
      </w:r>
      <w:r w:rsidRPr="0006157A">
        <w:t>,</w:t>
      </w:r>
      <w:r w:rsidRPr="0006157A">
        <w:rPr>
          <w:i/>
        </w:rPr>
        <w:t xml:space="preserve"> 56</w:t>
      </w:r>
      <w:r w:rsidRPr="0006157A">
        <w:t xml:space="preserve">(2), 84-91. </w:t>
      </w:r>
      <w:hyperlink r:id="rId15" w:history="1">
        <w:r w:rsidRPr="0006157A">
          <w:rPr>
            <w:rStyle w:val="Hyperlink"/>
          </w:rPr>
          <w:t>https://doi.org/10.1177/070674371105600203</w:t>
        </w:r>
      </w:hyperlink>
      <w:r w:rsidRPr="0006157A">
        <w:t xml:space="preserve"> </w:t>
      </w:r>
    </w:p>
    <w:p w14:paraId="2A8617A2" w14:textId="11837BDD" w:rsidR="0006157A" w:rsidRPr="0006157A" w:rsidRDefault="0006157A" w:rsidP="0006157A">
      <w:pPr>
        <w:pStyle w:val="EndNoteBibliography"/>
        <w:spacing w:after="0"/>
        <w:ind w:left="720" w:hanging="720"/>
      </w:pPr>
      <w:r w:rsidRPr="00105F27">
        <w:rPr>
          <w:lang w:val="es-CO"/>
        </w:rPr>
        <w:t xml:space="preserve">Logan, T. M., &amp; Guikema, S. D. (2020). </w:t>
      </w:r>
      <w:r w:rsidRPr="0006157A">
        <w:t xml:space="preserve">Reframing Resilience: Equitable Access to Essential Services. </w:t>
      </w:r>
      <w:r w:rsidRPr="0006157A">
        <w:rPr>
          <w:i/>
        </w:rPr>
        <w:t>Risk Analysis</w:t>
      </w:r>
      <w:r w:rsidRPr="0006157A">
        <w:t>,</w:t>
      </w:r>
      <w:r w:rsidRPr="0006157A">
        <w:rPr>
          <w:i/>
        </w:rPr>
        <w:t xml:space="preserve"> 40</w:t>
      </w:r>
      <w:r w:rsidRPr="0006157A">
        <w:t xml:space="preserve">(8), 1538-1553. </w:t>
      </w:r>
      <w:hyperlink r:id="rId16" w:history="1">
        <w:r w:rsidRPr="0006157A">
          <w:rPr>
            <w:rStyle w:val="Hyperlink"/>
          </w:rPr>
          <w:t>https://doi.org/https://doi.org/10.1111/risa.13492</w:t>
        </w:r>
      </w:hyperlink>
      <w:r w:rsidRPr="0006157A">
        <w:t xml:space="preserve"> </w:t>
      </w:r>
    </w:p>
    <w:p w14:paraId="45250D9C" w14:textId="72AB4AD4" w:rsidR="0006157A" w:rsidRPr="0006157A" w:rsidRDefault="0006157A" w:rsidP="0006157A">
      <w:pPr>
        <w:pStyle w:val="EndNoteBibliography"/>
        <w:spacing w:after="0"/>
        <w:ind w:left="720" w:hanging="720"/>
      </w:pPr>
      <w:r w:rsidRPr="0006157A">
        <w:t xml:space="preserve">Matin, N. F., John; Ensor, Jonathan. (2018). What is equitable resilience? </w:t>
      </w:r>
      <w:r w:rsidRPr="0006157A">
        <w:rPr>
          <w:i/>
        </w:rPr>
        <w:t>World Development</w:t>
      </w:r>
      <w:r w:rsidRPr="0006157A">
        <w:t>,</w:t>
      </w:r>
      <w:r w:rsidRPr="0006157A">
        <w:rPr>
          <w:i/>
        </w:rPr>
        <w:t xml:space="preserve"> 109</w:t>
      </w:r>
      <w:r w:rsidRPr="0006157A">
        <w:t xml:space="preserve">, 197-205. </w:t>
      </w:r>
      <w:hyperlink r:id="rId17" w:history="1">
        <w:r w:rsidRPr="0006157A">
          <w:rPr>
            <w:rStyle w:val="Hyperlink"/>
          </w:rPr>
          <w:t>https://doi.org/https://doi.org/10.1016/j.worlddev.2018.04.020</w:t>
        </w:r>
      </w:hyperlink>
      <w:r w:rsidRPr="0006157A">
        <w:t xml:space="preserve"> </w:t>
      </w:r>
    </w:p>
    <w:p w14:paraId="3974A4C1" w14:textId="4E889D36" w:rsidR="0006157A" w:rsidRPr="0006157A" w:rsidRDefault="0006157A" w:rsidP="0006157A">
      <w:pPr>
        <w:pStyle w:val="EndNoteBibliography"/>
        <w:spacing w:after="0"/>
        <w:ind w:left="720" w:hanging="720"/>
      </w:pPr>
      <w:r w:rsidRPr="0006157A">
        <w:t xml:space="preserve">Melendez, A., Caballero-Russi, D., Gutierrez Soto, M., &amp; Giraldo, L. F. (2022). Computational models of community resilience. </w:t>
      </w:r>
      <w:r w:rsidRPr="0006157A">
        <w:rPr>
          <w:i/>
        </w:rPr>
        <w:t>Natural Hazards</w:t>
      </w:r>
      <w:r w:rsidRPr="0006157A">
        <w:t>,</w:t>
      </w:r>
      <w:r w:rsidRPr="0006157A">
        <w:rPr>
          <w:i/>
        </w:rPr>
        <w:t xml:space="preserve"> 111</w:t>
      </w:r>
      <w:r w:rsidRPr="0006157A">
        <w:t xml:space="preserve">(2), 1121-1152. </w:t>
      </w:r>
      <w:hyperlink r:id="rId18" w:history="1">
        <w:r w:rsidRPr="0006157A">
          <w:rPr>
            <w:rStyle w:val="Hyperlink"/>
          </w:rPr>
          <w:t>https://doi.org/10.1007/s11069-021-05118-5</w:t>
        </w:r>
      </w:hyperlink>
      <w:r w:rsidRPr="0006157A">
        <w:t xml:space="preserve"> </w:t>
      </w:r>
    </w:p>
    <w:p w14:paraId="6ADAE2E0" w14:textId="6D526E81" w:rsidR="0006157A" w:rsidRPr="0006157A" w:rsidRDefault="0006157A" w:rsidP="0006157A">
      <w:pPr>
        <w:pStyle w:val="EndNoteBibliography"/>
        <w:spacing w:after="0"/>
        <w:ind w:left="720" w:hanging="720"/>
      </w:pPr>
      <w:r w:rsidRPr="0006157A">
        <w:t xml:space="preserve">Mohai, P., Pellow, D., &amp; Roberts, J. T. (2009). Environmental Justice. </w:t>
      </w:r>
      <w:r w:rsidRPr="0006157A">
        <w:rPr>
          <w:i/>
        </w:rPr>
        <w:t>Annual Review of Environment and Resources</w:t>
      </w:r>
      <w:r w:rsidRPr="0006157A">
        <w:t>,</w:t>
      </w:r>
      <w:r w:rsidRPr="0006157A">
        <w:rPr>
          <w:i/>
        </w:rPr>
        <w:t xml:space="preserve"> 34</w:t>
      </w:r>
      <w:r w:rsidRPr="0006157A">
        <w:t xml:space="preserve">(1), 405-430. </w:t>
      </w:r>
      <w:hyperlink r:id="rId19" w:history="1">
        <w:r w:rsidRPr="0006157A">
          <w:rPr>
            <w:rStyle w:val="Hyperlink"/>
          </w:rPr>
          <w:t>https://doi.org/10.1146/annurev-environ-082508-094348</w:t>
        </w:r>
      </w:hyperlink>
      <w:r w:rsidRPr="0006157A">
        <w:t xml:space="preserve"> </w:t>
      </w:r>
    </w:p>
    <w:p w14:paraId="0040AA6A" w14:textId="77777777" w:rsidR="0006157A" w:rsidRPr="0006157A" w:rsidRDefault="0006157A" w:rsidP="0006157A">
      <w:pPr>
        <w:pStyle w:val="EndNoteBibliography"/>
        <w:spacing w:after="0"/>
        <w:ind w:left="720" w:hanging="720"/>
      </w:pPr>
      <w:r w:rsidRPr="0006157A">
        <w:lastRenderedPageBreak/>
        <w:t xml:space="preserve">Moretti, M., &amp; Marsili, M. (2019). LEARNING-BASED RESILIENCE MODEL1. </w:t>
      </w:r>
    </w:p>
    <w:p w14:paraId="5285E72B" w14:textId="40FA0BE4" w:rsidR="0006157A" w:rsidRPr="0006157A" w:rsidRDefault="0006157A" w:rsidP="0006157A">
      <w:pPr>
        <w:pStyle w:val="EndNoteBibliography"/>
        <w:spacing w:after="0"/>
        <w:ind w:left="720" w:hanging="720"/>
      </w:pPr>
      <w:r w:rsidRPr="0006157A">
        <w:t xml:space="preserve">Ringquist, E. (2005). Assessing Evidence of Environmental Inequities: A Meta-Analysis. </w:t>
      </w:r>
      <w:r w:rsidRPr="0006157A">
        <w:rPr>
          <w:i/>
        </w:rPr>
        <w:t>Journal of Policy Analysis and Management</w:t>
      </w:r>
      <w:r w:rsidRPr="0006157A">
        <w:t>,</w:t>
      </w:r>
      <w:r w:rsidRPr="0006157A">
        <w:rPr>
          <w:i/>
        </w:rPr>
        <w:t xml:space="preserve"> 24</w:t>
      </w:r>
      <w:r w:rsidRPr="0006157A">
        <w:t xml:space="preserve">, 223-247. </w:t>
      </w:r>
      <w:hyperlink r:id="rId20" w:history="1">
        <w:r w:rsidRPr="0006157A">
          <w:rPr>
            <w:rStyle w:val="Hyperlink"/>
          </w:rPr>
          <w:t>https://doi.org/10.1002/pam.20088</w:t>
        </w:r>
      </w:hyperlink>
      <w:r w:rsidRPr="0006157A">
        <w:t xml:space="preserve"> </w:t>
      </w:r>
    </w:p>
    <w:p w14:paraId="60B5AEDB" w14:textId="143283E5" w:rsidR="0006157A" w:rsidRPr="0006157A" w:rsidRDefault="0006157A" w:rsidP="0006157A">
      <w:pPr>
        <w:pStyle w:val="EndNoteBibliography"/>
        <w:spacing w:after="0"/>
        <w:ind w:left="720" w:hanging="720"/>
      </w:pPr>
      <w:r w:rsidRPr="0006157A">
        <w:t xml:space="preserve">Yabe, T., Rao, P. S. C., Ukkusuri, S. V., &amp; Cutter, S. L. (2022). Toward data-driven, dynamical complex systems approaches to disaster resilience. </w:t>
      </w:r>
      <w:r w:rsidRPr="0006157A">
        <w:rPr>
          <w:i/>
        </w:rPr>
        <w:t>Proceedings of the National Academy of Sciences</w:t>
      </w:r>
      <w:r w:rsidRPr="0006157A">
        <w:t>,</w:t>
      </w:r>
      <w:r w:rsidRPr="0006157A">
        <w:rPr>
          <w:i/>
        </w:rPr>
        <w:t xml:space="preserve"> 119</w:t>
      </w:r>
      <w:r w:rsidRPr="0006157A">
        <w:t xml:space="preserve">(8), e2111997119. </w:t>
      </w:r>
      <w:hyperlink r:id="rId21" w:history="1">
        <w:r w:rsidRPr="0006157A">
          <w:rPr>
            <w:rStyle w:val="Hyperlink"/>
          </w:rPr>
          <w:t>https://doi.org/10.1073/pnas.2111997119</w:t>
        </w:r>
      </w:hyperlink>
      <w:r w:rsidRPr="0006157A">
        <w:t xml:space="preserve"> </w:t>
      </w:r>
    </w:p>
    <w:p w14:paraId="7CA5B482" w14:textId="6FE9D831" w:rsidR="0006157A" w:rsidRPr="0006157A" w:rsidRDefault="0006157A" w:rsidP="0006157A">
      <w:pPr>
        <w:pStyle w:val="EndNoteBibliography"/>
        <w:ind w:left="720" w:hanging="720"/>
      </w:pPr>
      <w:r w:rsidRPr="0006157A">
        <w:t xml:space="preserve">ye, X., Du, J., Han, Y., Newman, G., Retchless, D., Zou, L., Ham, Y., &amp; Cai, Z. (2022). Developing Human-Centered Urban Digital Twins for Community Infrastructure Resilience: A Research Agenda. </w:t>
      </w:r>
      <w:r w:rsidRPr="0006157A">
        <w:rPr>
          <w:i/>
        </w:rPr>
        <w:t>Journal of Planning Literature</w:t>
      </w:r>
      <w:r w:rsidRPr="0006157A">
        <w:t xml:space="preserve">, 1-13. </w:t>
      </w:r>
      <w:hyperlink r:id="rId22" w:history="1">
        <w:r w:rsidRPr="0006157A">
          <w:rPr>
            <w:rStyle w:val="Hyperlink"/>
          </w:rPr>
          <w:t>https://doi.org/10.1177/08854122221137861</w:t>
        </w:r>
      </w:hyperlink>
      <w:r w:rsidRPr="0006157A">
        <w:t xml:space="preserve"> </w:t>
      </w:r>
    </w:p>
    <w:p w14:paraId="59475E7D" w14:textId="259267D2" w:rsidR="00B475E2" w:rsidRDefault="00DF1CEA" w:rsidP="00D60C86">
      <w:r>
        <w:fldChar w:fldCharType="end"/>
      </w:r>
    </w:p>
    <w:p w14:paraId="0ABB7D6B" w14:textId="4D7C9AEC" w:rsidR="00B475E2" w:rsidRDefault="00B475E2" w:rsidP="00D60C86"/>
    <w:sectPr w:rsidR="00B475E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uest User" w:date="2024-01-08T13:20:00Z" w:initials="GU">
    <w:p w14:paraId="55A215B1" w14:textId="5C0AC095" w:rsidR="7191A60F" w:rsidRDefault="7191A60F">
      <w:r>
        <w:t xml:space="preserve">Maguire, B., &amp; Hagan, P. (2007). Disasters and communities: Understanding social resilience. </w:t>
      </w:r>
      <w:r w:rsidRPr="7191A60F">
        <w:rPr>
          <w:i/>
          <w:iCs/>
        </w:rPr>
        <w:t>Australian Journal of Emergency Management, The</w:t>
      </w:r>
      <w:r>
        <w:t xml:space="preserve">, </w:t>
      </w:r>
      <w:r w:rsidRPr="7191A60F">
        <w:rPr>
          <w:i/>
          <w:iCs/>
        </w:rPr>
        <w:t>22</w:t>
      </w:r>
      <w:r>
        <w:t>(2), 16-20.</w:t>
      </w:r>
      <w:r>
        <w:annotationRef/>
      </w:r>
    </w:p>
  </w:comment>
  <w:comment w:id="2" w:author="Guest User" w:date="2024-01-08T13:39:00Z" w:initials="GU">
    <w:p w14:paraId="0AEAA517" w14:textId="473EB757" w:rsidR="7191A60F" w:rsidRDefault="7191A60F">
      <w:r>
        <w:t xml:space="preserve">Keck, M., &amp; Sakdapolrak, P. (2013). What is social resilience? Lessons learned and ways forward. </w:t>
      </w:r>
      <w:r w:rsidRPr="7191A60F">
        <w:rPr>
          <w:i/>
          <w:iCs/>
        </w:rPr>
        <w:t>Erdkunde</w:t>
      </w:r>
      <w:r>
        <w:t>, 5-19.</w:t>
      </w:r>
      <w:r>
        <w:annotationRef/>
      </w:r>
    </w:p>
  </w:comment>
  <w:comment w:id="3" w:author="Guest User" w:date="2024-01-08T13:19:00Z" w:initials="GU">
    <w:p w14:paraId="30A1F057" w14:textId="5B2DDEF6" w:rsidR="7191A60F" w:rsidRDefault="7191A60F">
      <w:r>
        <w:t xml:space="preserve">Trkulja, T. (2015). Social resilience as a theoretical approach to social sustainability. </w:t>
      </w:r>
      <w:r w:rsidRPr="7191A60F">
        <w:rPr>
          <w:i/>
          <w:iCs/>
        </w:rPr>
        <w:t>Defendologija</w:t>
      </w:r>
      <w:r>
        <w:t xml:space="preserve">, </w:t>
      </w:r>
      <w:r w:rsidRPr="7191A60F">
        <w:rPr>
          <w:i/>
          <w:iCs/>
        </w:rPr>
        <w:t>18</w:t>
      </w:r>
      <w:r>
        <w:t>(36), 47-60.</w:t>
      </w:r>
      <w:r>
        <w:annotationRef/>
      </w:r>
    </w:p>
  </w:comment>
  <w:comment w:id="4" w:author="Guest User" w:date="2024-01-08T13:21:00Z" w:initials="GU">
    <w:p w14:paraId="6D5F0152" w14:textId="4FD483B3" w:rsidR="7191A60F" w:rsidRDefault="7191A60F">
      <w:r>
        <w:t xml:space="preserve">Broch, H. B. (2013). Social resilience-local responses to changes in social and natural environments. </w:t>
      </w:r>
      <w:r w:rsidRPr="7191A60F">
        <w:rPr>
          <w:i/>
          <w:iCs/>
        </w:rPr>
        <w:t>Maritime Studies</w:t>
      </w:r>
      <w:r>
        <w:t xml:space="preserve">, </w:t>
      </w:r>
      <w:r w:rsidRPr="7191A60F">
        <w:rPr>
          <w:i/>
          <w:iCs/>
        </w:rPr>
        <w:t>12</w:t>
      </w:r>
      <w:r>
        <w:t>(1), 6.</w:t>
      </w:r>
      <w:r>
        <w:annotationRef/>
      </w:r>
    </w:p>
  </w:comment>
  <w:comment w:id="5" w:author="Guest User" w:date="2024-01-08T13:23:00Z" w:initials="GU">
    <w:p w14:paraId="09A04379" w14:textId="3D8CD9F3" w:rsidR="7191A60F" w:rsidRDefault="7191A60F">
      <w:r>
        <w:t xml:space="preserve">Cacioppo, J. T., Reis, H. T., &amp; Zautra, A. J. (2011). Social resilience: the value of social fitness with an application to the military. </w:t>
      </w:r>
      <w:r w:rsidRPr="7191A60F">
        <w:rPr>
          <w:i/>
          <w:iCs/>
        </w:rPr>
        <w:t>American Psychologist</w:t>
      </w:r>
      <w:r>
        <w:t xml:space="preserve">, </w:t>
      </w:r>
      <w:r w:rsidRPr="7191A60F">
        <w:rPr>
          <w:i/>
          <w:iCs/>
        </w:rPr>
        <w:t>66</w:t>
      </w:r>
      <w:r>
        <w:t>(1), 43.</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A215B1" w15:done="0"/>
  <w15:commentEx w15:paraId="0AEAA517" w15:done="0"/>
  <w15:commentEx w15:paraId="30A1F057" w15:done="0"/>
  <w15:commentEx w15:paraId="6D5F0152" w15:done="0"/>
  <w15:commentEx w15:paraId="09A043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3D7E2C5" w16cex:dateUtc="2024-01-08T18:20:00Z"/>
  <w16cex:commentExtensible w16cex:durableId="7C1FD765" w16cex:dateUtc="2024-01-08T18:39:00Z"/>
  <w16cex:commentExtensible w16cex:durableId="10BA751F" w16cex:dateUtc="2024-01-08T18:19:00Z"/>
  <w16cex:commentExtensible w16cex:durableId="7B20F5CD" w16cex:dateUtc="2024-01-08T18:21:00Z"/>
  <w16cex:commentExtensible w16cex:durableId="4D8AEC17" w16cex:dateUtc="2024-01-08T18: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A215B1" w16cid:durableId="43D7E2C5"/>
  <w16cid:commentId w16cid:paraId="0AEAA517" w16cid:durableId="7C1FD765"/>
  <w16cid:commentId w16cid:paraId="30A1F057" w16cid:durableId="10BA751F"/>
  <w16cid:commentId w16cid:paraId="6D5F0152" w16cid:durableId="7B20F5CD"/>
  <w16cid:commentId w16cid:paraId="09A04379" w16cid:durableId="4D8AEC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U9kHxeDgf6/sXx" int2:id="SGSxlyo4">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728B"/>
    <w:multiLevelType w:val="hybridMultilevel"/>
    <w:tmpl w:val="0DA4A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D26EA"/>
    <w:multiLevelType w:val="multilevel"/>
    <w:tmpl w:val="4056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2F08A4"/>
    <w:multiLevelType w:val="hybridMultilevel"/>
    <w:tmpl w:val="7200C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AA5081"/>
    <w:multiLevelType w:val="hybridMultilevel"/>
    <w:tmpl w:val="50A2D7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0677785"/>
    <w:multiLevelType w:val="multilevel"/>
    <w:tmpl w:val="D820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8E4E18"/>
    <w:multiLevelType w:val="hybridMultilevel"/>
    <w:tmpl w:val="FFFFFFFF"/>
    <w:lvl w:ilvl="0" w:tplc="E9200D56">
      <w:start w:val="1"/>
      <w:numFmt w:val="bullet"/>
      <w:lvlText w:val=""/>
      <w:lvlJc w:val="left"/>
      <w:pPr>
        <w:ind w:left="720" w:hanging="360"/>
      </w:pPr>
      <w:rPr>
        <w:rFonts w:ascii="Symbol" w:hAnsi="Symbol" w:hint="default"/>
      </w:rPr>
    </w:lvl>
    <w:lvl w:ilvl="1" w:tplc="EC22523E">
      <w:start w:val="1"/>
      <w:numFmt w:val="bullet"/>
      <w:lvlText w:val="o"/>
      <w:lvlJc w:val="left"/>
      <w:pPr>
        <w:ind w:left="1440" w:hanging="360"/>
      </w:pPr>
      <w:rPr>
        <w:rFonts w:ascii="Courier New" w:hAnsi="Courier New" w:hint="default"/>
      </w:rPr>
    </w:lvl>
    <w:lvl w:ilvl="2" w:tplc="700290EA">
      <w:start w:val="1"/>
      <w:numFmt w:val="bullet"/>
      <w:lvlText w:val=""/>
      <w:lvlJc w:val="left"/>
      <w:pPr>
        <w:ind w:left="2160" w:hanging="360"/>
      </w:pPr>
      <w:rPr>
        <w:rFonts w:ascii="Wingdings" w:hAnsi="Wingdings" w:hint="default"/>
      </w:rPr>
    </w:lvl>
    <w:lvl w:ilvl="3" w:tplc="EC287036">
      <w:start w:val="1"/>
      <w:numFmt w:val="bullet"/>
      <w:lvlText w:val=""/>
      <w:lvlJc w:val="left"/>
      <w:pPr>
        <w:ind w:left="2880" w:hanging="360"/>
      </w:pPr>
      <w:rPr>
        <w:rFonts w:ascii="Symbol" w:hAnsi="Symbol" w:hint="default"/>
      </w:rPr>
    </w:lvl>
    <w:lvl w:ilvl="4" w:tplc="3BB27F08">
      <w:start w:val="1"/>
      <w:numFmt w:val="bullet"/>
      <w:lvlText w:val="o"/>
      <w:lvlJc w:val="left"/>
      <w:pPr>
        <w:ind w:left="3600" w:hanging="360"/>
      </w:pPr>
      <w:rPr>
        <w:rFonts w:ascii="Courier New" w:hAnsi="Courier New" w:hint="default"/>
      </w:rPr>
    </w:lvl>
    <w:lvl w:ilvl="5" w:tplc="EDB611BC">
      <w:start w:val="1"/>
      <w:numFmt w:val="bullet"/>
      <w:lvlText w:val=""/>
      <w:lvlJc w:val="left"/>
      <w:pPr>
        <w:ind w:left="4320" w:hanging="360"/>
      </w:pPr>
      <w:rPr>
        <w:rFonts w:ascii="Wingdings" w:hAnsi="Wingdings" w:hint="default"/>
      </w:rPr>
    </w:lvl>
    <w:lvl w:ilvl="6" w:tplc="A3ACAFBC">
      <w:start w:val="1"/>
      <w:numFmt w:val="bullet"/>
      <w:lvlText w:val=""/>
      <w:lvlJc w:val="left"/>
      <w:pPr>
        <w:ind w:left="5040" w:hanging="360"/>
      </w:pPr>
      <w:rPr>
        <w:rFonts w:ascii="Symbol" w:hAnsi="Symbol" w:hint="default"/>
      </w:rPr>
    </w:lvl>
    <w:lvl w:ilvl="7" w:tplc="5DE6A456">
      <w:start w:val="1"/>
      <w:numFmt w:val="bullet"/>
      <w:lvlText w:val="o"/>
      <w:lvlJc w:val="left"/>
      <w:pPr>
        <w:ind w:left="5760" w:hanging="360"/>
      </w:pPr>
      <w:rPr>
        <w:rFonts w:ascii="Courier New" w:hAnsi="Courier New" w:hint="default"/>
      </w:rPr>
    </w:lvl>
    <w:lvl w:ilvl="8" w:tplc="F4108CCE">
      <w:start w:val="1"/>
      <w:numFmt w:val="bullet"/>
      <w:lvlText w:val=""/>
      <w:lvlJc w:val="left"/>
      <w:pPr>
        <w:ind w:left="6480" w:hanging="360"/>
      </w:pPr>
      <w:rPr>
        <w:rFonts w:ascii="Wingdings" w:hAnsi="Wingdings" w:hint="default"/>
      </w:rPr>
    </w:lvl>
  </w:abstractNum>
  <w:num w:numId="1" w16cid:durableId="1273974413">
    <w:abstractNumId w:val="2"/>
  </w:num>
  <w:num w:numId="2" w16cid:durableId="1296712337">
    <w:abstractNumId w:val="3"/>
  </w:num>
  <w:num w:numId="3" w16cid:durableId="1788155386">
    <w:abstractNumId w:val="4"/>
  </w:num>
  <w:num w:numId="4" w16cid:durableId="880049050">
    <w:abstractNumId w:val="1"/>
  </w:num>
  <w:num w:numId="5" w16cid:durableId="128517816">
    <w:abstractNumId w:val="5"/>
  </w:num>
  <w:num w:numId="6" w16cid:durableId="1265307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fvrwzf9o9fd5bepwfvpardwp2tz9dswadw2&quot;&gt;VMASC&lt;record-ids&gt;&lt;item&gt;92&lt;/item&gt;&lt;item&gt;93&lt;/item&gt;&lt;item&gt;95&lt;/item&gt;&lt;item&gt;96&lt;/item&gt;&lt;item&gt;97&lt;/item&gt;&lt;item&gt;98&lt;/item&gt;&lt;item&gt;99&lt;/item&gt;&lt;item&gt;100&lt;/item&gt;&lt;item&gt;101&lt;/item&gt;&lt;item&gt;102&lt;/item&gt;&lt;/record-ids&gt;&lt;/item&gt;&lt;/Libraries&gt;"/>
  </w:docVars>
  <w:rsids>
    <w:rsidRoot w:val="004C5394"/>
    <w:rsid w:val="00003CE1"/>
    <w:rsid w:val="00003E9E"/>
    <w:rsid w:val="00006CCD"/>
    <w:rsid w:val="000228E6"/>
    <w:rsid w:val="00036B33"/>
    <w:rsid w:val="00036CA1"/>
    <w:rsid w:val="00042478"/>
    <w:rsid w:val="00042AE0"/>
    <w:rsid w:val="00043475"/>
    <w:rsid w:val="00043F83"/>
    <w:rsid w:val="00047B2E"/>
    <w:rsid w:val="00054901"/>
    <w:rsid w:val="0006157A"/>
    <w:rsid w:val="000633BE"/>
    <w:rsid w:val="00070793"/>
    <w:rsid w:val="000723F7"/>
    <w:rsid w:val="00080566"/>
    <w:rsid w:val="0008749F"/>
    <w:rsid w:val="00090B0A"/>
    <w:rsid w:val="000912D7"/>
    <w:rsid w:val="00096073"/>
    <w:rsid w:val="000A32DC"/>
    <w:rsid w:val="000A3BE2"/>
    <w:rsid w:val="000A5637"/>
    <w:rsid w:val="000B360B"/>
    <w:rsid w:val="000B388B"/>
    <w:rsid w:val="000C0AB3"/>
    <w:rsid w:val="000D08C6"/>
    <w:rsid w:val="000D2D92"/>
    <w:rsid w:val="000D386E"/>
    <w:rsid w:val="000E01A7"/>
    <w:rsid w:val="000E0D88"/>
    <w:rsid w:val="000F105C"/>
    <w:rsid w:val="000F25C7"/>
    <w:rsid w:val="00105F27"/>
    <w:rsid w:val="0010619D"/>
    <w:rsid w:val="001121A4"/>
    <w:rsid w:val="00112A30"/>
    <w:rsid w:val="00115D8F"/>
    <w:rsid w:val="00116BB1"/>
    <w:rsid w:val="00117F54"/>
    <w:rsid w:val="00121DF4"/>
    <w:rsid w:val="00123765"/>
    <w:rsid w:val="00125733"/>
    <w:rsid w:val="001270E6"/>
    <w:rsid w:val="00137D19"/>
    <w:rsid w:val="001407E3"/>
    <w:rsid w:val="00140A1B"/>
    <w:rsid w:val="00141B99"/>
    <w:rsid w:val="001423FE"/>
    <w:rsid w:val="00170294"/>
    <w:rsid w:val="00173E09"/>
    <w:rsid w:val="0018380B"/>
    <w:rsid w:val="0018398A"/>
    <w:rsid w:val="0018719E"/>
    <w:rsid w:val="00192C12"/>
    <w:rsid w:val="001B1B2B"/>
    <w:rsid w:val="001B4CF0"/>
    <w:rsid w:val="001C0B3F"/>
    <w:rsid w:val="001C2047"/>
    <w:rsid w:val="001C2F5A"/>
    <w:rsid w:val="001D5D25"/>
    <w:rsid w:val="001D7995"/>
    <w:rsid w:val="001F11A7"/>
    <w:rsid w:val="001F2801"/>
    <w:rsid w:val="001F4D14"/>
    <w:rsid w:val="001F4F91"/>
    <w:rsid w:val="001F7886"/>
    <w:rsid w:val="00201FC4"/>
    <w:rsid w:val="00223D79"/>
    <w:rsid w:val="002356D9"/>
    <w:rsid w:val="002501A4"/>
    <w:rsid w:val="002520BB"/>
    <w:rsid w:val="00254213"/>
    <w:rsid w:val="00264249"/>
    <w:rsid w:val="0027365C"/>
    <w:rsid w:val="0027537E"/>
    <w:rsid w:val="002819BF"/>
    <w:rsid w:val="00282221"/>
    <w:rsid w:val="00283792"/>
    <w:rsid w:val="002865D3"/>
    <w:rsid w:val="0029123E"/>
    <w:rsid w:val="002932DD"/>
    <w:rsid w:val="00294416"/>
    <w:rsid w:val="002B0211"/>
    <w:rsid w:val="002B05EB"/>
    <w:rsid w:val="002B20B8"/>
    <w:rsid w:val="002B5B27"/>
    <w:rsid w:val="002C0A58"/>
    <w:rsid w:val="002C3A3F"/>
    <w:rsid w:val="002C5C11"/>
    <w:rsid w:val="002D2FCC"/>
    <w:rsid w:val="002D3185"/>
    <w:rsid w:val="002D345E"/>
    <w:rsid w:val="002F3DDF"/>
    <w:rsid w:val="002F4991"/>
    <w:rsid w:val="00307DC2"/>
    <w:rsid w:val="00314C00"/>
    <w:rsid w:val="00315455"/>
    <w:rsid w:val="00315A37"/>
    <w:rsid w:val="00320039"/>
    <w:rsid w:val="00322743"/>
    <w:rsid w:val="003303E5"/>
    <w:rsid w:val="00344D36"/>
    <w:rsid w:val="0036112F"/>
    <w:rsid w:val="003633DB"/>
    <w:rsid w:val="00364122"/>
    <w:rsid w:val="00374B94"/>
    <w:rsid w:val="003760BE"/>
    <w:rsid w:val="00381FE9"/>
    <w:rsid w:val="00384586"/>
    <w:rsid w:val="0039128F"/>
    <w:rsid w:val="00391D93"/>
    <w:rsid w:val="003B46A8"/>
    <w:rsid w:val="003D0327"/>
    <w:rsid w:val="003D4F04"/>
    <w:rsid w:val="003D625D"/>
    <w:rsid w:val="003D758B"/>
    <w:rsid w:val="003E245E"/>
    <w:rsid w:val="003E4881"/>
    <w:rsid w:val="003E52DB"/>
    <w:rsid w:val="003F3AFA"/>
    <w:rsid w:val="003F5B5D"/>
    <w:rsid w:val="00410233"/>
    <w:rsid w:val="00410549"/>
    <w:rsid w:val="00412249"/>
    <w:rsid w:val="00412825"/>
    <w:rsid w:val="004206C2"/>
    <w:rsid w:val="00421016"/>
    <w:rsid w:val="004311B0"/>
    <w:rsid w:val="00431B64"/>
    <w:rsid w:val="00432973"/>
    <w:rsid w:val="004378F8"/>
    <w:rsid w:val="004449F8"/>
    <w:rsid w:val="00444F94"/>
    <w:rsid w:val="00445674"/>
    <w:rsid w:val="004518F7"/>
    <w:rsid w:val="00463461"/>
    <w:rsid w:val="00466692"/>
    <w:rsid w:val="00466D0A"/>
    <w:rsid w:val="00472240"/>
    <w:rsid w:val="00475909"/>
    <w:rsid w:val="00480D46"/>
    <w:rsid w:val="00485DD4"/>
    <w:rsid w:val="00486C22"/>
    <w:rsid w:val="00492780"/>
    <w:rsid w:val="00494401"/>
    <w:rsid w:val="004965EA"/>
    <w:rsid w:val="004966EF"/>
    <w:rsid w:val="004A1F75"/>
    <w:rsid w:val="004A2473"/>
    <w:rsid w:val="004A3B98"/>
    <w:rsid w:val="004C0183"/>
    <w:rsid w:val="004C52C2"/>
    <w:rsid w:val="004C5394"/>
    <w:rsid w:val="004D1C10"/>
    <w:rsid w:val="004D4C96"/>
    <w:rsid w:val="004D517E"/>
    <w:rsid w:val="004D7961"/>
    <w:rsid w:val="004E5BAB"/>
    <w:rsid w:val="004F314E"/>
    <w:rsid w:val="004F3C4E"/>
    <w:rsid w:val="004F485B"/>
    <w:rsid w:val="004F5BA7"/>
    <w:rsid w:val="004F6207"/>
    <w:rsid w:val="005029E9"/>
    <w:rsid w:val="005103D0"/>
    <w:rsid w:val="00514FC1"/>
    <w:rsid w:val="005152F4"/>
    <w:rsid w:val="00517001"/>
    <w:rsid w:val="00522B58"/>
    <w:rsid w:val="00523BC0"/>
    <w:rsid w:val="005243AC"/>
    <w:rsid w:val="00524E55"/>
    <w:rsid w:val="005302A0"/>
    <w:rsid w:val="00552B01"/>
    <w:rsid w:val="00552B60"/>
    <w:rsid w:val="0055792F"/>
    <w:rsid w:val="00557B0F"/>
    <w:rsid w:val="0058516E"/>
    <w:rsid w:val="00587153"/>
    <w:rsid w:val="0059089B"/>
    <w:rsid w:val="005B734D"/>
    <w:rsid w:val="005C723A"/>
    <w:rsid w:val="005C7BE8"/>
    <w:rsid w:val="005D1DE1"/>
    <w:rsid w:val="005D3722"/>
    <w:rsid w:val="005D3957"/>
    <w:rsid w:val="005D420E"/>
    <w:rsid w:val="005E3B1F"/>
    <w:rsid w:val="005F3B23"/>
    <w:rsid w:val="005F4713"/>
    <w:rsid w:val="00602BC0"/>
    <w:rsid w:val="006033EA"/>
    <w:rsid w:val="00603812"/>
    <w:rsid w:val="006066D6"/>
    <w:rsid w:val="006167B9"/>
    <w:rsid w:val="00622BB3"/>
    <w:rsid w:val="00625F42"/>
    <w:rsid w:val="006551E2"/>
    <w:rsid w:val="006577D1"/>
    <w:rsid w:val="00660542"/>
    <w:rsid w:val="00673E93"/>
    <w:rsid w:val="006749A8"/>
    <w:rsid w:val="00687B17"/>
    <w:rsid w:val="00691A6B"/>
    <w:rsid w:val="0069263F"/>
    <w:rsid w:val="006936A3"/>
    <w:rsid w:val="0069382A"/>
    <w:rsid w:val="006A10BD"/>
    <w:rsid w:val="006A7689"/>
    <w:rsid w:val="006B0759"/>
    <w:rsid w:val="006C55FD"/>
    <w:rsid w:val="006C68A2"/>
    <w:rsid w:val="006E22A3"/>
    <w:rsid w:val="006E79E1"/>
    <w:rsid w:val="006F7887"/>
    <w:rsid w:val="007020EE"/>
    <w:rsid w:val="007104FC"/>
    <w:rsid w:val="007141A0"/>
    <w:rsid w:val="007215FC"/>
    <w:rsid w:val="007343D6"/>
    <w:rsid w:val="00736491"/>
    <w:rsid w:val="00740CBB"/>
    <w:rsid w:val="00741725"/>
    <w:rsid w:val="0074534F"/>
    <w:rsid w:val="0075191A"/>
    <w:rsid w:val="00752CE7"/>
    <w:rsid w:val="00754F8C"/>
    <w:rsid w:val="00761D7C"/>
    <w:rsid w:val="00763128"/>
    <w:rsid w:val="0076348D"/>
    <w:rsid w:val="00765170"/>
    <w:rsid w:val="00770831"/>
    <w:rsid w:val="007807E3"/>
    <w:rsid w:val="00781557"/>
    <w:rsid w:val="00796B0A"/>
    <w:rsid w:val="007A661F"/>
    <w:rsid w:val="007B79A2"/>
    <w:rsid w:val="007C4F17"/>
    <w:rsid w:val="007D02BC"/>
    <w:rsid w:val="007D2EB8"/>
    <w:rsid w:val="007D387C"/>
    <w:rsid w:val="007D7673"/>
    <w:rsid w:val="007E1225"/>
    <w:rsid w:val="007E6888"/>
    <w:rsid w:val="007E76FF"/>
    <w:rsid w:val="007F156A"/>
    <w:rsid w:val="007F1F16"/>
    <w:rsid w:val="007F4D38"/>
    <w:rsid w:val="007F4FC7"/>
    <w:rsid w:val="00803213"/>
    <w:rsid w:val="00806E35"/>
    <w:rsid w:val="008261B0"/>
    <w:rsid w:val="00827B35"/>
    <w:rsid w:val="00840742"/>
    <w:rsid w:val="00840BB3"/>
    <w:rsid w:val="008477F6"/>
    <w:rsid w:val="00852BED"/>
    <w:rsid w:val="00856B61"/>
    <w:rsid w:val="00862830"/>
    <w:rsid w:val="0087041F"/>
    <w:rsid w:val="00876C1F"/>
    <w:rsid w:val="008778E5"/>
    <w:rsid w:val="008800DE"/>
    <w:rsid w:val="00882128"/>
    <w:rsid w:val="008823A9"/>
    <w:rsid w:val="008A102D"/>
    <w:rsid w:val="008A5E1C"/>
    <w:rsid w:val="008B1568"/>
    <w:rsid w:val="008B4EE9"/>
    <w:rsid w:val="008B5B1B"/>
    <w:rsid w:val="008B77EA"/>
    <w:rsid w:val="008C05DA"/>
    <w:rsid w:val="008C7805"/>
    <w:rsid w:val="008D1C3C"/>
    <w:rsid w:val="008D45B5"/>
    <w:rsid w:val="008E198D"/>
    <w:rsid w:val="008E1AB5"/>
    <w:rsid w:val="008E1F06"/>
    <w:rsid w:val="008F4117"/>
    <w:rsid w:val="008F6434"/>
    <w:rsid w:val="008F761C"/>
    <w:rsid w:val="00910BA1"/>
    <w:rsid w:val="00913208"/>
    <w:rsid w:val="00914B84"/>
    <w:rsid w:val="00922124"/>
    <w:rsid w:val="0092333A"/>
    <w:rsid w:val="00923665"/>
    <w:rsid w:val="00930B63"/>
    <w:rsid w:val="00945048"/>
    <w:rsid w:val="00945D42"/>
    <w:rsid w:val="00952B74"/>
    <w:rsid w:val="00955242"/>
    <w:rsid w:val="00955708"/>
    <w:rsid w:val="00957B4F"/>
    <w:rsid w:val="00961A13"/>
    <w:rsid w:val="00965447"/>
    <w:rsid w:val="00971AF6"/>
    <w:rsid w:val="00983FFB"/>
    <w:rsid w:val="00990B45"/>
    <w:rsid w:val="009959A6"/>
    <w:rsid w:val="009A1F47"/>
    <w:rsid w:val="009A3632"/>
    <w:rsid w:val="009A6024"/>
    <w:rsid w:val="009A7441"/>
    <w:rsid w:val="009B78FF"/>
    <w:rsid w:val="009C013B"/>
    <w:rsid w:val="009C575A"/>
    <w:rsid w:val="009D0B94"/>
    <w:rsid w:val="009D4F7A"/>
    <w:rsid w:val="009E0F3D"/>
    <w:rsid w:val="009E59EE"/>
    <w:rsid w:val="009E77B6"/>
    <w:rsid w:val="009F4B47"/>
    <w:rsid w:val="009F5636"/>
    <w:rsid w:val="00A0422C"/>
    <w:rsid w:val="00A10952"/>
    <w:rsid w:val="00A155A2"/>
    <w:rsid w:val="00A20981"/>
    <w:rsid w:val="00A20E3B"/>
    <w:rsid w:val="00A218EB"/>
    <w:rsid w:val="00A46602"/>
    <w:rsid w:val="00A47CC8"/>
    <w:rsid w:val="00A6222D"/>
    <w:rsid w:val="00A62DAD"/>
    <w:rsid w:val="00A90FCF"/>
    <w:rsid w:val="00A91185"/>
    <w:rsid w:val="00A94A5A"/>
    <w:rsid w:val="00A95BFF"/>
    <w:rsid w:val="00AA0328"/>
    <w:rsid w:val="00AA3310"/>
    <w:rsid w:val="00AB43AB"/>
    <w:rsid w:val="00AB4D21"/>
    <w:rsid w:val="00AC2955"/>
    <w:rsid w:val="00AC7CE7"/>
    <w:rsid w:val="00AD07F2"/>
    <w:rsid w:val="00AD7C44"/>
    <w:rsid w:val="00AE056E"/>
    <w:rsid w:val="00AE2B83"/>
    <w:rsid w:val="00AF65CE"/>
    <w:rsid w:val="00AF67FB"/>
    <w:rsid w:val="00B0034F"/>
    <w:rsid w:val="00B05B8B"/>
    <w:rsid w:val="00B1131A"/>
    <w:rsid w:val="00B22921"/>
    <w:rsid w:val="00B343BC"/>
    <w:rsid w:val="00B42752"/>
    <w:rsid w:val="00B475E2"/>
    <w:rsid w:val="00B50B89"/>
    <w:rsid w:val="00B52EF9"/>
    <w:rsid w:val="00B5330C"/>
    <w:rsid w:val="00B65C8D"/>
    <w:rsid w:val="00B667B3"/>
    <w:rsid w:val="00B71A61"/>
    <w:rsid w:val="00B74F54"/>
    <w:rsid w:val="00B842F9"/>
    <w:rsid w:val="00B969CF"/>
    <w:rsid w:val="00B973D8"/>
    <w:rsid w:val="00BB0666"/>
    <w:rsid w:val="00BB26A8"/>
    <w:rsid w:val="00BB2C8E"/>
    <w:rsid w:val="00BB616D"/>
    <w:rsid w:val="00BC49BD"/>
    <w:rsid w:val="00BE1FB3"/>
    <w:rsid w:val="00BE68A0"/>
    <w:rsid w:val="00BF02AB"/>
    <w:rsid w:val="00BF492A"/>
    <w:rsid w:val="00BF5AC4"/>
    <w:rsid w:val="00C010E3"/>
    <w:rsid w:val="00C01123"/>
    <w:rsid w:val="00C127AF"/>
    <w:rsid w:val="00C1462D"/>
    <w:rsid w:val="00C151A7"/>
    <w:rsid w:val="00C363B6"/>
    <w:rsid w:val="00C45B8B"/>
    <w:rsid w:val="00C54606"/>
    <w:rsid w:val="00C63FF0"/>
    <w:rsid w:val="00C7624F"/>
    <w:rsid w:val="00C849C6"/>
    <w:rsid w:val="00C87DF5"/>
    <w:rsid w:val="00CA40DB"/>
    <w:rsid w:val="00CB1620"/>
    <w:rsid w:val="00CD1A58"/>
    <w:rsid w:val="00CD363D"/>
    <w:rsid w:val="00D00C20"/>
    <w:rsid w:val="00D02094"/>
    <w:rsid w:val="00D04825"/>
    <w:rsid w:val="00D06527"/>
    <w:rsid w:val="00D120F2"/>
    <w:rsid w:val="00D12663"/>
    <w:rsid w:val="00D15C14"/>
    <w:rsid w:val="00D16FCC"/>
    <w:rsid w:val="00D20C6F"/>
    <w:rsid w:val="00D23149"/>
    <w:rsid w:val="00D267E9"/>
    <w:rsid w:val="00D33780"/>
    <w:rsid w:val="00D573F0"/>
    <w:rsid w:val="00D60178"/>
    <w:rsid w:val="00D60C86"/>
    <w:rsid w:val="00D61DDA"/>
    <w:rsid w:val="00D63E0E"/>
    <w:rsid w:val="00D6443A"/>
    <w:rsid w:val="00D776F8"/>
    <w:rsid w:val="00D836F8"/>
    <w:rsid w:val="00D85877"/>
    <w:rsid w:val="00D85C78"/>
    <w:rsid w:val="00D85CBA"/>
    <w:rsid w:val="00D8687C"/>
    <w:rsid w:val="00D91BFA"/>
    <w:rsid w:val="00DB02D0"/>
    <w:rsid w:val="00DB0CE0"/>
    <w:rsid w:val="00DB0D3E"/>
    <w:rsid w:val="00DB1299"/>
    <w:rsid w:val="00DB2A61"/>
    <w:rsid w:val="00DC1E1A"/>
    <w:rsid w:val="00DC5453"/>
    <w:rsid w:val="00DC5BF5"/>
    <w:rsid w:val="00DD0C0E"/>
    <w:rsid w:val="00DD4AD8"/>
    <w:rsid w:val="00DD6154"/>
    <w:rsid w:val="00DE49A5"/>
    <w:rsid w:val="00DE5544"/>
    <w:rsid w:val="00DF0B94"/>
    <w:rsid w:val="00DF1CEA"/>
    <w:rsid w:val="00E0162A"/>
    <w:rsid w:val="00E033CB"/>
    <w:rsid w:val="00E03693"/>
    <w:rsid w:val="00E062E2"/>
    <w:rsid w:val="00E065D9"/>
    <w:rsid w:val="00E07C39"/>
    <w:rsid w:val="00E10652"/>
    <w:rsid w:val="00E163E2"/>
    <w:rsid w:val="00E22044"/>
    <w:rsid w:val="00E24D14"/>
    <w:rsid w:val="00E31440"/>
    <w:rsid w:val="00E33C0B"/>
    <w:rsid w:val="00E4240D"/>
    <w:rsid w:val="00E425E0"/>
    <w:rsid w:val="00E54DA4"/>
    <w:rsid w:val="00E56BEE"/>
    <w:rsid w:val="00E618E4"/>
    <w:rsid w:val="00E649C7"/>
    <w:rsid w:val="00E7469C"/>
    <w:rsid w:val="00E74789"/>
    <w:rsid w:val="00E809A7"/>
    <w:rsid w:val="00E95B21"/>
    <w:rsid w:val="00E96F4D"/>
    <w:rsid w:val="00E97F89"/>
    <w:rsid w:val="00EA29B7"/>
    <w:rsid w:val="00EA55D4"/>
    <w:rsid w:val="00EB08FE"/>
    <w:rsid w:val="00EB4D4D"/>
    <w:rsid w:val="00EC1E6F"/>
    <w:rsid w:val="00EC3B8E"/>
    <w:rsid w:val="00ED03CC"/>
    <w:rsid w:val="00ED4B5C"/>
    <w:rsid w:val="00EE00F6"/>
    <w:rsid w:val="00EE5FD7"/>
    <w:rsid w:val="00EF4942"/>
    <w:rsid w:val="00EF56A7"/>
    <w:rsid w:val="00F06FAB"/>
    <w:rsid w:val="00F12DEF"/>
    <w:rsid w:val="00F156B1"/>
    <w:rsid w:val="00F174DF"/>
    <w:rsid w:val="00F17879"/>
    <w:rsid w:val="00F20AC3"/>
    <w:rsid w:val="00F20AED"/>
    <w:rsid w:val="00F243EC"/>
    <w:rsid w:val="00F2641F"/>
    <w:rsid w:val="00F2783E"/>
    <w:rsid w:val="00F40C32"/>
    <w:rsid w:val="00F42DFC"/>
    <w:rsid w:val="00F438D7"/>
    <w:rsid w:val="00F45C11"/>
    <w:rsid w:val="00F5630F"/>
    <w:rsid w:val="00F5759D"/>
    <w:rsid w:val="00F72CE7"/>
    <w:rsid w:val="00F75922"/>
    <w:rsid w:val="00F759BB"/>
    <w:rsid w:val="00F8163B"/>
    <w:rsid w:val="00F82F39"/>
    <w:rsid w:val="00F919C1"/>
    <w:rsid w:val="00FA2CA2"/>
    <w:rsid w:val="00FA3A13"/>
    <w:rsid w:val="00FA6F81"/>
    <w:rsid w:val="00FB25A2"/>
    <w:rsid w:val="00FC2567"/>
    <w:rsid w:val="00FC4DED"/>
    <w:rsid w:val="00FD3870"/>
    <w:rsid w:val="00FD471F"/>
    <w:rsid w:val="00FE1857"/>
    <w:rsid w:val="00FE19C4"/>
    <w:rsid w:val="00FE3513"/>
    <w:rsid w:val="00FF2D84"/>
    <w:rsid w:val="00FF3C70"/>
    <w:rsid w:val="1FA26197"/>
    <w:rsid w:val="2B8BC0E6"/>
    <w:rsid w:val="7191A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8A4786"/>
  <w15:chartTrackingRefBased/>
  <w15:docId w15:val="{0F6BD317-457F-482A-8EC6-6B9FAE93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DF1CEA"/>
    <w:pPr>
      <w:spacing w:after="0"/>
      <w:jc w:val="center"/>
    </w:pPr>
    <w:rPr>
      <w:noProof/>
    </w:rPr>
  </w:style>
  <w:style w:type="character" w:customStyle="1" w:styleId="EndNoteBibliographyTitleChar">
    <w:name w:val="EndNote Bibliography Title Char"/>
    <w:basedOn w:val="DefaultParagraphFont"/>
    <w:link w:val="EndNoteBibliographyTitle"/>
    <w:rsid w:val="00DF1CEA"/>
    <w:rPr>
      <w:noProof/>
    </w:rPr>
  </w:style>
  <w:style w:type="paragraph" w:customStyle="1" w:styleId="EndNoteBibliography">
    <w:name w:val="EndNote Bibliography"/>
    <w:basedOn w:val="Normal"/>
    <w:link w:val="EndNoteBibliographyChar"/>
    <w:rsid w:val="00DF1CEA"/>
    <w:pPr>
      <w:spacing w:line="240" w:lineRule="auto"/>
    </w:pPr>
    <w:rPr>
      <w:noProof/>
    </w:rPr>
  </w:style>
  <w:style w:type="character" w:customStyle="1" w:styleId="EndNoteBibliographyChar">
    <w:name w:val="EndNote Bibliography Char"/>
    <w:basedOn w:val="DefaultParagraphFont"/>
    <w:link w:val="EndNoteBibliography"/>
    <w:rsid w:val="00DF1CEA"/>
    <w:rPr>
      <w:noProof/>
    </w:rPr>
  </w:style>
  <w:style w:type="paragraph" w:styleId="ListParagraph">
    <w:name w:val="List Paragraph"/>
    <w:basedOn w:val="Normal"/>
    <w:uiPriority w:val="34"/>
    <w:qFormat/>
    <w:rsid w:val="00CD1A58"/>
    <w:pPr>
      <w:ind w:left="720"/>
      <w:contextualSpacing/>
    </w:pPr>
  </w:style>
  <w:style w:type="character" w:styleId="Hyperlink">
    <w:name w:val="Hyperlink"/>
    <w:basedOn w:val="DefaultParagraphFont"/>
    <w:uiPriority w:val="99"/>
    <w:unhideWhenUsed/>
    <w:rsid w:val="00E809A7"/>
    <w:rPr>
      <w:color w:val="0563C1" w:themeColor="hyperlink"/>
      <w:u w:val="single"/>
    </w:rPr>
  </w:style>
  <w:style w:type="character" w:styleId="UnresolvedMention">
    <w:name w:val="Unresolved Mention"/>
    <w:basedOn w:val="DefaultParagraphFont"/>
    <w:uiPriority w:val="99"/>
    <w:semiHidden/>
    <w:unhideWhenUsed/>
    <w:rsid w:val="00E809A7"/>
    <w:rPr>
      <w:color w:val="605E5C"/>
      <w:shd w:val="clear" w:color="auto" w:fill="E1DFDD"/>
    </w:rPr>
  </w:style>
  <w:style w:type="paragraph" w:styleId="Revision">
    <w:name w:val="Revision"/>
    <w:hidden/>
    <w:uiPriority w:val="99"/>
    <w:semiHidden/>
    <w:rsid w:val="0039128F"/>
    <w:pPr>
      <w:spacing w:after="0" w:line="240" w:lineRule="auto"/>
    </w:pPr>
  </w:style>
  <w:style w:type="paragraph" w:styleId="CommentText">
    <w:name w:val="annotation text"/>
    <w:basedOn w:val="Normal"/>
    <w:link w:val="CommentTextChar"/>
    <w:uiPriority w:val="99"/>
    <w:semiHidden/>
    <w:unhideWhenUsed/>
    <w:rsid w:val="0039128F"/>
    <w:pPr>
      <w:spacing w:line="240" w:lineRule="auto"/>
    </w:pPr>
    <w:rPr>
      <w:sz w:val="20"/>
      <w:szCs w:val="20"/>
    </w:rPr>
  </w:style>
  <w:style w:type="character" w:customStyle="1" w:styleId="CommentTextChar">
    <w:name w:val="Comment Text Char"/>
    <w:basedOn w:val="DefaultParagraphFont"/>
    <w:link w:val="CommentText"/>
    <w:uiPriority w:val="99"/>
    <w:semiHidden/>
    <w:rsid w:val="0039128F"/>
    <w:rPr>
      <w:sz w:val="20"/>
      <w:szCs w:val="20"/>
    </w:rPr>
  </w:style>
  <w:style w:type="character" w:styleId="CommentReference">
    <w:name w:val="annotation reference"/>
    <w:basedOn w:val="DefaultParagraphFont"/>
    <w:uiPriority w:val="99"/>
    <w:semiHidden/>
    <w:unhideWhenUsed/>
    <w:rsid w:val="0039128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670065">
      <w:bodyDiv w:val="1"/>
      <w:marLeft w:val="0"/>
      <w:marRight w:val="0"/>
      <w:marTop w:val="0"/>
      <w:marBottom w:val="0"/>
      <w:divBdr>
        <w:top w:val="none" w:sz="0" w:space="0" w:color="auto"/>
        <w:left w:val="none" w:sz="0" w:space="0" w:color="auto"/>
        <w:bottom w:val="none" w:sz="0" w:space="0" w:color="auto"/>
        <w:right w:val="none" w:sz="0" w:space="0" w:color="auto"/>
      </w:divBdr>
    </w:div>
    <w:div w:id="1170947176">
      <w:bodyDiv w:val="1"/>
      <w:marLeft w:val="0"/>
      <w:marRight w:val="0"/>
      <w:marTop w:val="0"/>
      <w:marBottom w:val="0"/>
      <w:divBdr>
        <w:top w:val="none" w:sz="0" w:space="0" w:color="auto"/>
        <w:left w:val="none" w:sz="0" w:space="0" w:color="auto"/>
        <w:bottom w:val="none" w:sz="0" w:space="0" w:color="auto"/>
        <w:right w:val="none" w:sz="0" w:space="0" w:color="auto"/>
      </w:divBdr>
    </w:div>
    <w:div w:id="128280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doi.org/10.1007/s40572-015-0069-5" TargetMode="External"/><Relationship Id="rId18" Type="http://schemas.openxmlformats.org/officeDocument/2006/relationships/hyperlink" Target="https://doi.org/10.1007/s11069-021-05118-5" TargetMode="External"/><Relationship Id="rId3" Type="http://schemas.openxmlformats.org/officeDocument/2006/relationships/styles" Target="styles.xml"/><Relationship Id="rId21" Type="http://schemas.openxmlformats.org/officeDocument/2006/relationships/hyperlink" Target="https://doi.org/10.1073/pnas.2111997119" TargetMode="External"/><Relationship Id="rId7" Type="http://schemas.microsoft.com/office/2011/relationships/commentsExtended" Target="commentsExtended.xml"/><Relationship Id="rId12" Type="http://schemas.openxmlformats.org/officeDocument/2006/relationships/hyperlink" Target="https://doi.org/10.3389/fpsyg.2021.713477" TargetMode="External"/><Relationship Id="rId17" Type="http://schemas.openxmlformats.org/officeDocument/2006/relationships/hyperlink" Target="https://doi.org/https://doi.org/10.1016/j.worlddev.2018.04.020" TargetMode="External"/><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hyperlink" Target="https://doi.org/https://doi.org/10.1111/risa.13492" TargetMode="External"/><Relationship Id="rId20" Type="http://schemas.openxmlformats.org/officeDocument/2006/relationships/hyperlink" Target="https://doi.org/10.1002/pam.20088"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doi.org/https://doi.org/10.1177/0956247814522154"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177/070674371105600203" TargetMode="External"/><Relationship Id="rId23" Type="http://schemas.openxmlformats.org/officeDocument/2006/relationships/fontTable" Target="fontTable.xml"/><Relationship Id="rId10" Type="http://schemas.openxmlformats.org/officeDocument/2006/relationships/hyperlink" Target="https://doi.org/https://doi.org/10.1111/risa.12279" TargetMode="External"/><Relationship Id="rId19" Type="http://schemas.openxmlformats.org/officeDocument/2006/relationships/hyperlink" Target="https://doi.org/10.1146/annurev-environ-082508-094348"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doi.org/10.1007/0-306-47167-1_3" TargetMode="External"/><Relationship Id="rId22" Type="http://schemas.openxmlformats.org/officeDocument/2006/relationships/hyperlink" Target="https://doi.org/10.1177/088541222211378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B9C4F-08D1-44FD-A385-8480807D2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7273</Words>
  <Characters>44735</Characters>
  <Application>Microsoft Office Word</Application>
  <DocSecurity>0</DocSecurity>
  <Lines>721</Lines>
  <Paragraphs>269</Paragraphs>
  <ScaleCrop>false</ScaleCrop>
  <Company/>
  <LinksUpToDate>false</LinksUpToDate>
  <CharactersWithSpaces>51739</CharactersWithSpaces>
  <SharedDoc>false</SharedDoc>
  <HLinks>
    <vt:vector size="78" baseType="variant">
      <vt:variant>
        <vt:i4>1572954</vt:i4>
      </vt:variant>
      <vt:variant>
        <vt:i4>116</vt:i4>
      </vt:variant>
      <vt:variant>
        <vt:i4>0</vt:i4>
      </vt:variant>
      <vt:variant>
        <vt:i4>5</vt:i4>
      </vt:variant>
      <vt:variant>
        <vt:lpwstr>https://doi.org/10.1177/08854122221137861</vt:lpwstr>
      </vt:variant>
      <vt:variant>
        <vt:lpwstr/>
      </vt:variant>
      <vt:variant>
        <vt:i4>3473518</vt:i4>
      </vt:variant>
      <vt:variant>
        <vt:i4>113</vt:i4>
      </vt:variant>
      <vt:variant>
        <vt:i4>0</vt:i4>
      </vt:variant>
      <vt:variant>
        <vt:i4>5</vt:i4>
      </vt:variant>
      <vt:variant>
        <vt:lpwstr>https://doi.org/10.1073/pnas.2111997119</vt:lpwstr>
      </vt:variant>
      <vt:variant>
        <vt:lpwstr/>
      </vt:variant>
      <vt:variant>
        <vt:i4>5505095</vt:i4>
      </vt:variant>
      <vt:variant>
        <vt:i4>110</vt:i4>
      </vt:variant>
      <vt:variant>
        <vt:i4>0</vt:i4>
      </vt:variant>
      <vt:variant>
        <vt:i4>5</vt:i4>
      </vt:variant>
      <vt:variant>
        <vt:lpwstr>https://doi.org/10.1002/pam.20088</vt:lpwstr>
      </vt:variant>
      <vt:variant>
        <vt:lpwstr/>
      </vt:variant>
      <vt:variant>
        <vt:i4>262220</vt:i4>
      </vt:variant>
      <vt:variant>
        <vt:i4>107</vt:i4>
      </vt:variant>
      <vt:variant>
        <vt:i4>0</vt:i4>
      </vt:variant>
      <vt:variant>
        <vt:i4>5</vt:i4>
      </vt:variant>
      <vt:variant>
        <vt:lpwstr>https://doi.org/10.1146/annurev-environ-082508-094348</vt:lpwstr>
      </vt:variant>
      <vt:variant>
        <vt:lpwstr/>
      </vt:variant>
      <vt:variant>
        <vt:i4>2490418</vt:i4>
      </vt:variant>
      <vt:variant>
        <vt:i4>104</vt:i4>
      </vt:variant>
      <vt:variant>
        <vt:i4>0</vt:i4>
      </vt:variant>
      <vt:variant>
        <vt:i4>5</vt:i4>
      </vt:variant>
      <vt:variant>
        <vt:lpwstr>https://doi.org/10.1007/s11069-021-05118-5</vt:lpwstr>
      </vt:variant>
      <vt:variant>
        <vt:lpwstr/>
      </vt:variant>
      <vt:variant>
        <vt:i4>3735677</vt:i4>
      </vt:variant>
      <vt:variant>
        <vt:i4>101</vt:i4>
      </vt:variant>
      <vt:variant>
        <vt:i4>0</vt:i4>
      </vt:variant>
      <vt:variant>
        <vt:i4>5</vt:i4>
      </vt:variant>
      <vt:variant>
        <vt:lpwstr>https://doi.org/https://doi.org/10.1016/j.worlddev.2018.04.020</vt:lpwstr>
      </vt:variant>
      <vt:variant>
        <vt:lpwstr/>
      </vt:variant>
      <vt:variant>
        <vt:i4>2097210</vt:i4>
      </vt:variant>
      <vt:variant>
        <vt:i4>98</vt:i4>
      </vt:variant>
      <vt:variant>
        <vt:i4>0</vt:i4>
      </vt:variant>
      <vt:variant>
        <vt:i4>5</vt:i4>
      </vt:variant>
      <vt:variant>
        <vt:lpwstr>https://doi.org/https://doi.org/10.1111/risa.13492</vt:lpwstr>
      </vt:variant>
      <vt:variant>
        <vt:lpwstr/>
      </vt:variant>
      <vt:variant>
        <vt:i4>2293871</vt:i4>
      </vt:variant>
      <vt:variant>
        <vt:i4>95</vt:i4>
      </vt:variant>
      <vt:variant>
        <vt:i4>0</vt:i4>
      </vt:variant>
      <vt:variant>
        <vt:i4>5</vt:i4>
      </vt:variant>
      <vt:variant>
        <vt:lpwstr>https://doi.org/10.1177/070674371105600203</vt:lpwstr>
      </vt:variant>
      <vt:variant>
        <vt:lpwstr/>
      </vt:variant>
      <vt:variant>
        <vt:i4>5242987</vt:i4>
      </vt:variant>
      <vt:variant>
        <vt:i4>92</vt:i4>
      </vt:variant>
      <vt:variant>
        <vt:i4>0</vt:i4>
      </vt:variant>
      <vt:variant>
        <vt:i4>5</vt:i4>
      </vt:variant>
      <vt:variant>
        <vt:lpwstr>https://doi.org/10.1007/0-306-47167-1_3</vt:lpwstr>
      </vt:variant>
      <vt:variant>
        <vt:lpwstr/>
      </vt:variant>
      <vt:variant>
        <vt:i4>917521</vt:i4>
      </vt:variant>
      <vt:variant>
        <vt:i4>89</vt:i4>
      </vt:variant>
      <vt:variant>
        <vt:i4>0</vt:i4>
      </vt:variant>
      <vt:variant>
        <vt:i4>5</vt:i4>
      </vt:variant>
      <vt:variant>
        <vt:lpwstr>https://doi.org/10.1007/s40572-015-0069-5</vt:lpwstr>
      </vt:variant>
      <vt:variant>
        <vt:lpwstr/>
      </vt:variant>
      <vt:variant>
        <vt:i4>786441</vt:i4>
      </vt:variant>
      <vt:variant>
        <vt:i4>86</vt:i4>
      </vt:variant>
      <vt:variant>
        <vt:i4>0</vt:i4>
      </vt:variant>
      <vt:variant>
        <vt:i4>5</vt:i4>
      </vt:variant>
      <vt:variant>
        <vt:lpwstr>https://doi.org/10.3389/fpsyg.2021.713477</vt:lpwstr>
      </vt:variant>
      <vt:variant>
        <vt:lpwstr/>
      </vt:variant>
      <vt:variant>
        <vt:i4>1638426</vt:i4>
      </vt:variant>
      <vt:variant>
        <vt:i4>83</vt:i4>
      </vt:variant>
      <vt:variant>
        <vt:i4>0</vt:i4>
      </vt:variant>
      <vt:variant>
        <vt:i4>5</vt:i4>
      </vt:variant>
      <vt:variant>
        <vt:lpwstr>https://doi.org/https://doi.org/10.1177/0956247814522154</vt:lpwstr>
      </vt:variant>
      <vt:variant>
        <vt:lpwstr/>
      </vt:variant>
      <vt:variant>
        <vt:i4>2949173</vt:i4>
      </vt:variant>
      <vt:variant>
        <vt:i4>80</vt:i4>
      </vt:variant>
      <vt:variant>
        <vt:i4>0</vt:i4>
      </vt:variant>
      <vt:variant>
        <vt:i4>5</vt:i4>
      </vt:variant>
      <vt:variant>
        <vt:lpwstr>https://doi.org/https://doi.org/10.1111/risa.12279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MILLER-FELTON, MEL</dc:creator>
  <cp:keywords/>
  <dc:description/>
  <cp:lastModifiedBy>MARTINEZ SALCEDO, JOSEPH</cp:lastModifiedBy>
  <cp:revision>4</cp:revision>
  <dcterms:created xsi:type="dcterms:W3CDTF">2024-01-08T20:55:00Z</dcterms:created>
  <dcterms:modified xsi:type="dcterms:W3CDTF">2024-01-12T02:46:00Z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b82f111cb5eb5894836f85d3e3383f43b386e135fbcd366675698ae57545be72</vt:lpwstr>
  </property>
</Properties>
</file>