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before="0" w:after="120"/>
        <w:jc w:val="center"/>
      </w:pPr>
      <w:r>
        <w:rPr>
          <w:rFonts w:ascii="Arial" w:cs="Arial" w:eastAsia="Arial" w:hAnsi="Arial"/>
          <w:b/>
          <w:bCs/>
          <w:color w:val="1A3A6B"/>
          <w:sz w:val="52"/>
          <w:szCs w:val="52"/>
        </w:rPr>
        <w:t xml:space="preserve">Open Food Facts</w:t>
      </w:r>
    </w:p>
    <w:p>
      <w:pPr>
        <w:spacing w:before="0" w:after="60"/>
        <w:jc w:val="center"/>
      </w:pPr>
      <w:r>
        <w:rPr>
          <w:rFonts w:ascii="Arial" w:cs="Arial" w:eastAsia="Arial" w:hAnsi="Arial"/>
          <w:color w:val="4A6FA5"/>
          <w:sz w:val="24"/>
          <w:szCs w:val="24"/>
        </w:rPr>
        <w:t xml:space="preserve">Documentation technique du projet</w:t>
      </w:r>
    </w:p>
    <w:p>
      <w:pPr>
        <w:spacing w:before="0" w:after="80"/>
        <w:jc w:val="center"/>
      </w:pPr>
      <w:r>
        <w:rPr>
          <w:rFonts w:ascii="Arial" w:cs="Arial" w:eastAsia="Arial" w:hAnsi="Arial"/>
          <w:color w:val="888888"/>
          <w:sz w:val="20"/>
          <w:szCs w:val="20"/>
        </w:rPr>
        <w:t xml:space="preserve">NGUYEN · DEMAXIMY — Formation Flutter</w:t>
      </w:r>
    </w:p>
    <w:p>
      <w:pPr>
        <w:pBdr>
          <w:bottom w:val="single" w:color="4A6FA5" w:sz="6" w:space="1"/>
        </w:pBdr>
        <w:spacing w:before="120" w:after="320"/>
      </w:pPr>
    </w:p>
    <w:p>
      <w:pPr>
        <w:pStyle w:val="Heading1"/>
        <w:spacing w:before="340" w:after="160"/>
      </w:pPr>
      <w:r>
        <w:rPr>
          <w:rFonts w:ascii="Arial" w:cs="Arial" w:eastAsia="Arial" w:hAnsi="Arial"/>
          <w:b/>
          <w:bCs/>
          <w:color w:val="1A3A6B"/>
          <w:sz w:val="32"/>
          <w:szCs w:val="32"/>
        </w:rPr>
        <w:t xml:space="preserve">1. Présentation du projet</w:t>
      </w:r>
    </w:p>
    <w:p>
      <w:pPr>
        <w:spacing w:before="60" w:after="80"/>
      </w:pPr>
      <w:r>
        <w:rPr>
          <w:rFonts w:ascii="Arial" w:cs="Arial" w:eastAsia="Arial" w:hAnsi="Arial"/>
          <w:sz w:val="20"/>
          <w:szCs w:val="20"/>
        </w:rPr>
        <w:t xml:space="preserve">Open Food Facts est une application mobile Flutter connectée à un backend PocketBase. Elle permet à un utilisateur authentifié de scanner des codes-barres de produits alimentaires, de consulter leur fiche nutritionnelle (Nutri-Score, NOVA, Green-Score, ingrédients, etc.), de gérer un historique personnel de scans et une liste de favoris.</w:t>
      </w:r>
    </w:p>
    <w:p>
      <w:pPr>
        <w:spacing w:before="60" w:after="80"/>
      </w:pPr>
      <w:r>
        <w:rPr>
          <w:rFonts w:ascii="Arial" w:cs="Arial" w:eastAsia="Arial" w:hAnsi="Arial"/>
          <w:sz w:val="20"/>
          <w:szCs w:val="20"/>
        </w:rPr>
        <w:t xml:space="preserve">L'application intègre également un module de rappels produits alimentaires : les données sont synchronisées depuis l'API officielle Rappel Conso et peuvent être consultées depuis la fiche de chaque produit concerné.</w:t>
      </w:r>
    </w:p>
    <w:p>
      <w:pPr>
        <w:spacing w:before="80" w:after="0"/>
      </w:pPr>
    </w:p>
    <w:p>
      <w:pPr>
        <w:pStyle w:val="Heading1"/>
        <w:spacing w:before="340" w:after="160"/>
      </w:pPr>
      <w:r>
        <w:rPr>
          <w:rFonts w:ascii="Arial" w:cs="Arial" w:eastAsia="Arial" w:hAnsi="Arial"/>
          <w:b/>
          <w:bCs/>
          <w:color w:val="1A3A6B"/>
          <w:sz w:val="32"/>
          <w:szCs w:val="32"/>
        </w:rPr>
        <w:t xml:space="preserve">2. Architecture</w:t>
      </w:r>
    </w:p>
    <w:p>
      <w:pPr>
        <w:pStyle w:val="Heading2"/>
        <w:spacing w:before="260" w:after="120"/>
      </w:pPr>
      <w:r>
        <w:rPr>
          <w:rFonts w:ascii="Arial" w:cs="Arial" w:eastAsia="Arial" w:hAnsi="Arial"/>
          <w:b/>
          <w:bCs/>
          <w:color w:val="4A6FA5"/>
          <w:sz w:val="26"/>
          <w:szCs w:val="26"/>
        </w:rPr>
        <w:t xml:space="preserve">2.1 Stack technique</w:t>
      </w:r>
    </w:p>
    <w:p>
      <w:pPr>
        <w:pStyle w:val="ListParagraph"/>
        <w:numPr>
          <w:ilvl w:val="0"/>
          <w:numId w:val="2"/>
        </w:numPr>
        <w:spacing w:before="40" w:after="40"/>
      </w:pPr>
      <w:r>
        <w:rPr>
          <w:rFonts w:ascii="Arial" w:cs="Arial" w:eastAsia="Arial" w:hAnsi="Arial"/>
          <w:sz w:val="20"/>
          <w:szCs w:val="20"/>
        </w:rPr>
        <w:t xml:space="preserve">Flutter (Dart) — frontend mobile et web</w:t>
      </w:r>
    </w:p>
    <w:p>
      <w:pPr>
        <w:pStyle w:val="ListParagraph"/>
        <w:numPr>
          <w:ilvl w:val="0"/>
          <w:numId w:val="2"/>
        </w:numPr>
        <w:spacing w:before="40" w:after="40"/>
      </w:pPr>
      <w:r>
        <w:rPr>
          <w:rFonts w:ascii="Arial" w:cs="Arial" w:eastAsia="Arial" w:hAnsi="Arial"/>
          <w:sz w:val="20"/>
          <w:szCs w:val="20"/>
        </w:rPr>
        <w:t xml:space="preserve">PocketBase 0.36.3 — backend self-hosted (API REST + BDD SQLite + hooks JS)</w:t>
      </w:r>
    </w:p>
    <w:p>
      <w:pPr>
        <w:pStyle w:val="ListParagraph"/>
        <w:numPr>
          <w:ilvl w:val="0"/>
          <w:numId w:val="2"/>
        </w:numPr>
        <w:spacing w:before="40" w:after="40"/>
      </w:pPr>
      <w:r>
        <w:rPr>
          <w:rFonts w:ascii="Arial" w:cs="Arial" w:eastAsia="Arial" w:hAnsi="Arial"/>
          <w:sz w:val="20"/>
          <w:szCs w:val="20"/>
        </w:rPr>
        <w:t xml:space="preserve">API OpenFoodFacts (via proxy formation-flutter.fr) — données nutritionnelles</w:t>
      </w:r>
    </w:p>
    <w:p>
      <w:pPr>
        <w:pStyle w:val="ListParagraph"/>
        <w:numPr>
          <w:ilvl w:val="0"/>
          <w:numId w:val="2"/>
        </w:numPr>
        <w:spacing w:before="40" w:after="40"/>
      </w:pPr>
      <w:r>
        <w:rPr>
          <w:rFonts w:ascii="Arial" w:cs="Arial" w:eastAsia="Arial" w:hAnsi="Arial"/>
          <w:sz w:val="20"/>
          <w:szCs w:val="20"/>
        </w:rPr>
        <w:t xml:space="preserve">API Rappel Conso — données de rappels produits</w:t>
      </w:r>
    </w:p>
    <w:p>
      <w:pPr>
        <w:spacing w:before="60" w:after="0"/>
      </w:pPr>
    </w:p>
    <w:p>
      <w:pPr>
        <w:pStyle w:val="Heading2"/>
        <w:spacing w:before="260" w:after="120"/>
      </w:pPr>
      <w:r>
        <w:rPr>
          <w:rFonts w:ascii="Arial" w:cs="Arial" w:eastAsia="Arial" w:hAnsi="Arial"/>
          <w:b/>
          <w:bCs/>
          <w:color w:val="4A6FA5"/>
          <w:sz w:val="26"/>
          <w:szCs w:val="26"/>
        </w:rPr>
        <w:t xml:space="preserve">2.2 Structure du projet Flutter</w:t>
      </w:r>
    </w:p>
    <w:p>
      <w:pPr>
        <w:shd w:fill="EEF2F8" w:val="clear"/>
        <w:spacing w:before="60" w:after="60"/>
        <w:ind w:left="400" w:right="400"/>
      </w:pPr>
      <w:r>
        <w:rPr>
          <w:rFonts w:ascii="Courier New" w:cs="Courier New" w:eastAsia="Courier New" w:hAnsi="Courier New"/>
          <w:color w:val="1A1A2E"/>
          <w:sz w:val="18"/>
          <w:szCs w:val="18"/>
        </w:rPr>
        <w:t xml:space="preserve">app/lib/</w:t>
      </w:r>
    </w:p>
    <w:p>
      <w:pPr>
        <w:shd w:fill="EEF2F8" w:val="clear"/>
        <w:spacing w:before="60" w:after="60"/>
        <w:ind w:left="400" w:right="400"/>
      </w:pPr>
      <w:r>
        <w:rPr>
          <w:rFonts w:ascii="Courier New" w:cs="Courier New" w:eastAsia="Courier New" w:hAnsi="Courier New"/>
          <w:color w:val="1A1A2E"/>
          <w:sz w:val="18"/>
          <w:szCs w:val="18"/>
        </w:rPr>
        <w:t xml:space="preserve">  api/           → Appels HTTP (OpenFoodFacts API)</w:t>
      </w:r>
    </w:p>
    <w:p>
      <w:pPr>
        <w:shd w:fill="EEF2F8" w:val="clear"/>
        <w:spacing w:before="60" w:after="60"/>
        <w:ind w:left="400" w:right="400"/>
      </w:pPr>
      <w:r>
        <w:rPr>
          <w:rFonts w:ascii="Courier New" w:cs="Courier New" w:eastAsia="Courier New" w:hAnsi="Courier New"/>
          <w:color w:val="1A1A2E"/>
          <w:sz w:val="18"/>
          <w:szCs w:val="18"/>
        </w:rPr>
        <w:t xml:space="preserve">  model/         → Modèles de données (Product, ScanRecord, Rappel, ...)</w:t>
      </w:r>
    </w:p>
    <w:p>
      <w:pPr>
        <w:shd w:fill="EEF2F8" w:val="clear"/>
        <w:spacing w:before="60" w:after="60"/>
        <w:ind w:left="400" w:right="400"/>
      </w:pPr>
      <w:r>
        <w:rPr>
          <w:rFonts w:ascii="Courier New" w:cs="Courier New" w:eastAsia="Courier New" w:hAnsi="Courier New"/>
          <w:color w:val="1A1A2E"/>
          <w:sz w:val="18"/>
          <w:szCs w:val="18"/>
        </w:rPr>
        <w:t xml:space="preserve">  pocketbase/    → Client PocketBase singleton</w:t>
      </w:r>
    </w:p>
    <w:p>
      <w:pPr>
        <w:shd w:fill="EEF2F8" w:val="clear"/>
        <w:spacing w:before="60" w:after="60"/>
        <w:ind w:left="400" w:right="400"/>
      </w:pPr>
      <w:r>
        <w:rPr>
          <w:rFonts w:ascii="Courier New" w:cs="Courier New" w:eastAsia="Courier New" w:hAnsi="Courier New"/>
          <w:color w:val="1A1A2E"/>
          <w:sz w:val="18"/>
          <w:szCs w:val="18"/>
        </w:rPr>
        <w:t xml:space="preserve">  services/      → Logique métier (AuthService, ScanService, FavoriteService, ProductService)</w:t>
      </w:r>
    </w:p>
    <w:p>
      <w:pPr>
        <w:shd w:fill="EEF2F8" w:val="clear"/>
        <w:spacing w:before="60" w:after="60"/>
        <w:ind w:left="400" w:right="400"/>
      </w:pPr>
      <w:r>
        <w:rPr>
          <w:rFonts w:ascii="Courier New" w:cs="Courier New" w:eastAsia="Courier New" w:hAnsi="Courier New"/>
          <w:color w:val="1A1A2E"/>
          <w:sz w:val="18"/>
          <w:szCs w:val="18"/>
        </w:rPr>
        <w:t xml:space="preserve">  screens/       → Écrans de l'application (auth, homepage, product, rappel, favorites)</w:t>
      </w:r>
    </w:p>
    <w:p>
      <w:pPr>
        <w:shd w:fill="EEF2F8" w:val="clear"/>
        <w:spacing w:before="60" w:after="60"/>
        <w:ind w:left="400" w:right="400"/>
      </w:pPr>
      <w:r>
        <w:rPr>
          <w:rFonts w:ascii="Courier New" w:cs="Courier New" w:eastAsia="Courier New" w:hAnsi="Courier New"/>
          <w:color w:val="1A1A2E"/>
          <w:sz w:val="18"/>
          <w:szCs w:val="18"/>
        </w:rPr>
        <w:t xml:space="preserve">  widget/        → Widgets réutilisables (ProductCard, CustomButton, CustomInputField)</w:t>
      </w:r>
    </w:p>
    <w:p>
      <w:pPr>
        <w:shd w:fill="EEF2F8" w:val="clear"/>
        <w:spacing w:before="60" w:after="60"/>
        <w:ind w:left="400" w:right="400"/>
      </w:pPr>
      <w:r>
        <w:rPr>
          <w:rFonts w:ascii="Courier New" w:cs="Courier New" w:eastAsia="Courier New" w:hAnsi="Courier New"/>
          <w:color w:val="1A1A2E"/>
          <w:sz w:val="18"/>
          <w:szCs w:val="18"/>
        </w:rPr>
        <w:t xml:space="preserve">  res/           → Ressources (couleurs, icônes, images SVG, thème)</w:t>
      </w:r>
    </w:p>
    <w:p>
      <w:pPr>
        <w:shd w:fill="EEF2F8" w:val="clear"/>
        <w:spacing w:before="60" w:after="60"/>
        <w:ind w:left="400" w:right="400"/>
      </w:pPr>
      <w:r>
        <w:rPr>
          <w:rFonts w:ascii="Courier New" w:cs="Courier New" w:eastAsia="Courier New" w:hAnsi="Courier New"/>
          <w:color w:val="1A1A2E"/>
          <w:sz w:val="18"/>
          <w:szCs w:val="18"/>
        </w:rPr>
        <w:t xml:space="preserve">  l10n/          → Traductions (français)</w:t>
      </w:r>
    </w:p>
    <w:p>
      <w:pPr>
        <w:spacing w:before="60" w:after="0"/>
      </w:pPr>
    </w:p>
    <w:p>
      <w:pPr>
        <w:pStyle w:val="Heading2"/>
        <w:spacing w:before="260" w:after="120"/>
      </w:pPr>
      <w:r>
        <w:rPr>
          <w:rFonts w:ascii="Arial" w:cs="Arial" w:eastAsia="Arial" w:hAnsi="Arial"/>
          <w:b/>
          <w:bCs/>
          <w:color w:val="4A6FA5"/>
          <w:sz w:val="26"/>
          <w:szCs w:val="26"/>
        </w:rPr>
        <w:t xml:space="preserve">2.3 Structure du backend PocketBase</w:t>
      </w:r>
    </w:p>
    <w:p>
      <w:pPr>
        <w:shd w:fill="EEF2F8" w:val="clear"/>
        <w:spacing w:before="60" w:after="60"/>
        <w:ind w:left="400" w:right="400"/>
      </w:pPr>
      <w:r>
        <w:rPr>
          <w:rFonts w:ascii="Courier New" w:cs="Courier New" w:eastAsia="Courier New" w:hAnsi="Courier New"/>
          <w:color w:val="1A1A2E"/>
          <w:sz w:val="18"/>
          <w:szCs w:val="18"/>
        </w:rPr>
        <w:t xml:space="preserve">server/</w:t>
      </w:r>
    </w:p>
    <w:p>
      <w:pPr>
        <w:shd w:fill="EEF2F8" w:val="clear"/>
        <w:spacing w:before="60" w:after="60"/>
        <w:ind w:left="400" w:right="400"/>
      </w:pPr>
      <w:r>
        <w:rPr>
          <w:rFonts w:ascii="Courier New" w:cs="Courier New" w:eastAsia="Courier New" w:hAnsi="Courier New"/>
          <w:color w:val="1A1A2E"/>
          <w:sz w:val="18"/>
          <w:szCs w:val="18"/>
        </w:rPr>
        <w:t xml:space="preserve">  pocketbase.exe           → Exécutable PocketBase (Windows)</w:t>
      </w:r>
    </w:p>
    <w:p>
      <w:pPr>
        <w:shd w:fill="EEF2F8" w:val="clear"/>
        <w:spacing w:before="60" w:after="60"/>
        <w:ind w:left="400" w:right="400"/>
      </w:pPr>
      <w:r>
        <w:rPr>
          <w:rFonts w:ascii="Courier New" w:cs="Courier New" w:eastAsia="Courier New" w:hAnsi="Courier New"/>
          <w:color w:val="1A1A2E"/>
          <w:sz w:val="18"/>
          <w:szCs w:val="18"/>
        </w:rPr>
        <w:t xml:space="preserve">  rappels.json             → Données initiales de rappels produits</w:t>
      </w:r>
    </w:p>
    <w:p>
      <w:pPr>
        <w:shd w:fill="EEF2F8" w:val="clear"/>
        <w:spacing w:before="60" w:after="60"/>
        <w:ind w:left="400" w:right="400"/>
      </w:pPr>
      <w:r>
        <w:rPr>
          <w:rFonts w:ascii="Courier New" w:cs="Courier New" w:eastAsia="Courier New" w:hAnsi="Courier New"/>
          <w:color w:val="1A1A2E"/>
          <w:sz w:val="18"/>
          <w:szCs w:val="18"/>
        </w:rPr>
        <w:t xml:space="preserve">  pb_data/                 → Base de données SQLite (ne pas versionner)</w:t>
      </w:r>
    </w:p>
    <w:p>
      <w:pPr>
        <w:shd w:fill="EEF2F8" w:val="clear"/>
        <w:spacing w:before="60" w:after="60"/>
        <w:ind w:left="400" w:right="400"/>
      </w:pPr>
      <w:r>
        <w:rPr>
          <w:rFonts w:ascii="Courier New" w:cs="Courier New" w:eastAsia="Courier New" w:hAnsi="Courier New"/>
          <w:color w:val="1A1A2E"/>
          <w:sz w:val="18"/>
          <w:szCs w:val="18"/>
        </w:rPr>
        <w:t xml:space="preserve">  pb_hooks/                → Hooks JavaScript exécutés par PocketBase</w:t>
      </w:r>
    </w:p>
    <w:p>
      <w:pPr>
        <w:shd w:fill="EEF2F8" w:val="clear"/>
        <w:spacing w:before="60" w:after="60"/>
        <w:ind w:left="400" w:right="400"/>
      </w:pPr>
      <w:r>
        <w:rPr>
          <w:rFonts w:ascii="Courier New" w:cs="Courier New" w:eastAsia="Courier New" w:hAnsi="Courier New"/>
          <w:color w:val="1A1A2E"/>
          <w:sz w:val="18"/>
          <w:szCs w:val="18"/>
        </w:rPr>
        <w:t xml:space="preserve">    rappels.pb.js          → Création collection rappels + import JSON + CRON API</w:t>
      </w:r>
    </w:p>
    <w:p>
      <w:pPr>
        <w:shd w:fill="EEF2F8" w:val="clear"/>
        <w:spacing w:before="60" w:after="60"/>
        <w:ind w:left="400" w:right="400"/>
      </w:pPr>
      <w:r>
        <w:rPr>
          <w:rFonts w:ascii="Courier New" w:cs="Courier New" w:eastAsia="Courier New" w:hAnsi="Courier New"/>
          <w:color w:val="1A1A2E"/>
          <w:sz w:val="18"/>
          <w:szCs w:val="18"/>
        </w:rPr>
        <w:t xml:space="preserve">    auth_seed.pb.js        → Création du compte utilisateur de test</w:t>
      </w:r>
    </w:p>
    <w:p>
      <w:pPr>
        <w:shd w:fill="EEF2F8" w:val="clear"/>
        <w:spacing w:before="60" w:after="60"/>
        <w:ind w:left="400" w:right="400"/>
      </w:pPr>
      <w:r>
        <w:rPr>
          <w:rFonts w:ascii="Courier New" w:cs="Courier New" w:eastAsia="Courier New" w:hAnsi="Courier New"/>
          <w:color w:val="1A1A2E"/>
          <w:sz w:val="18"/>
          <w:szCs w:val="18"/>
        </w:rPr>
        <w:t xml:space="preserve">    products_collection.pb.js → Création de la collection products</w:t>
      </w:r>
    </w:p>
    <w:p>
      <w:pPr>
        <w:shd w:fill="EEF2F8" w:val="clear"/>
        <w:spacing w:before="60" w:after="60"/>
        <w:ind w:left="400" w:right="400"/>
      </w:pPr>
      <w:r>
        <w:rPr>
          <w:rFonts w:ascii="Courier New" w:cs="Courier New" w:eastAsia="Courier New" w:hAnsi="Courier New"/>
          <w:color w:val="1A1A2E"/>
          <w:sz w:val="18"/>
          <w:szCs w:val="18"/>
        </w:rPr>
        <w:t xml:space="preserve">    dashboard_seed.pb.js   → Création collections scans/favorites + seed mock</w:t>
      </w:r>
    </w:p>
    <w:p>
      <w:pPr>
        <w:shd w:fill="EEF2F8" w:val="clear"/>
        <w:spacing w:before="60" w:after="60"/>
        <w:ind w:left="400" w:right="400"/>
      </w:pPr>
      <w:r>
        <w:rPr>
          <w:rFonts w:ascii="Courier New" w:cs="Courier New" w:eastAsia="Courier New" w:hAnsi="Courier New"/>
          <w:color w:val="1A1A2E"/>
          <w:sz w:val="18"/>
          <w:szCs w:val="18"/>
        </w:rPr>
        <w:t xml:space="preserve">    seed_products_favorites.pb.js → Import rappels → products + seed favoris test</w:t>
      </w:r>
    </w:p>
    <w:p>
      <w:pPr>
        <w:spacing w:before="80" w:after="0"/>
      </w:pPr>
    </w:p>
    <w:p>
      <w:pPr>
        <w:pBdr>
          <w:bottom w:val="single" w:color="C5CFE0" w:sz="4" w:space="1"/>
        </w:pBdr>
        <w:spacing w:before="160" w:after="160"/>
      </w:pPr>
    </w:p>
    <w:p>
      <w:pPr>
        <w:pStyle w:val="Heading1"/>
        <w:spacing w:before="340" w:after="160"/>
      </w:pPr>
      <w:r>
        <w:rPr>
          <w:rFonts w:ascii="Arial" w:cs="Arial" w:eastAsia="Arial" w:hAnsi="Arial"/>
          <w:b/>
          <w:bCs/>
          <w:color w:val="1A3A6B"/>
          <w:sz w:val="32"/>
          <w:szCs w:val="32"/>
        </w:rPr>
        <w:t xml:space="preserve">3. Base de données</w:t>
      </w:r>
    </w:p>
    <w:p>
      <w:pPr>
        <w:spacing w:before="60" w:after="80"/>
      </w:pPr>
      <w:r>
        <w:rPr>
          <w:rFonts w:ascii="Arial" w:cs="Arial" w:eastAsia="Arial" w:hAnsi="Arial"/>
          <w:sz w:val="20"/>
          <w:szCs w:val="20"/>
        </w:rPr>
        <w:t xml:space="preserve">PocketBase utilise SQLite en interne. Les collections sont créées automatiquement au démarrage via les hooks JavaScript. Le schéma ci-dessous détaille les 5 tables du projet.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c>
          <w:tcPr>
            <w:tcW w:type="dxa" w:w="9360"/>
            <w:gridSpan w:val="4"/>
            <w:tcBorders>
              <w:top w:val="single" w:color="C5CFE0" w:sz="1"/>
              <w:left w:val="single" w:color="C5CFE0" w:sz="1"/>
              <w:bottom w:val="single" w:color="C5CFE0" w:sz="1"/>
              <w:right w:val="single" w:color="C5CFE0" w:sz="1"/>
            </w:tcBorders>
            <w:shd w:fill="2E4D7B"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users  (intégrée PocketBase)</w:t>
            </w:r>
          </w:p>
        </w:tc>
      </w:tr>
      <w:tr>
        <w:tc>
          <w:tcPr>
            <w:tcW w:type="dxa" w:w="3000"/>
            <w:tcBorders>
              <w:top w:val="single" w:color="C5CFE0" w:sz="1"/>
              <w:left w:val="single" w:color="C5CFE0" w:sz="1"/>
              <w:bottom w:val="single" w:color="C5CFE0" w:sz="1"/>
              <w:right w:val="single" w:color="C5CFE0" w:sz="1"/>
            </w:tcBorders>
            <w:shd w:fill="D6E4F7" w:val="clear"/>
            <w:tcMar>
              <w:top w:type="dxa" w:w="80"/>
              <w:left w:type="dxa" w:w="150"/>
              <w:bottom w:type="dxa" w:w="80"/>
              <w:right w:type="dxa" w:w="80"/>
            </w:tcMar>
          </w:tcPr>
          <w:p>
            <w:r>
              <w:rPr>
                <w:rFonts w:ascii="Arial" w:cs="Arial" w:eastAsia="Arial" w:hAnsi="Arial"/>
                <w:b/>
                <w:bCs/>
                <w:color w:val="1A3A6B"/>
                <w:sz w:val="18"/>
                <w:szCs w:val="18"/>
              </w:rPr>
              <w:t xml:space="preserve">Champ</w:t>
            </w:r>
          </w:p>
        </w:tc>
        <w:tc>
          <w:tcPr>
            <w:tcW w:type="dxa" w:w="16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Type</w:t>
            </w:r>
          </w:p>
        </w:tc>
        <w:tc>
          <w:tcPr>
            <w:tcW w:type="dxa" w:w="14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Rôle</w:t>
            </w:r>
          </w:p>
        </w:tc>
        <w:tc>
          <w:tcPr>
            <w:tcW w:type="dxa" w:w="3360"/>
            <w:tcBorders>
              <w:top w:val="single" w:color="C5CFE0" w:sz="1"/>
              <w:left w:val="single" w:color="C5CFE0" w:sz="1"/>
              <w:bottom w:val="single" w:color="C5CFE0" w:sz="1"/>
              <w:right w:val="single" w:color="C5CFE0" w:sz="1"/>
            </w:tcBorders>
            <w:shd w:fill="D6E4F7" w:val="clear"/>
            <w:tcMar>
              <w:top w:type="dxa" w:w="80"/>
              <w:left w:type="dxa" w:w="80"/>
              <w:bottom w:type="dxa" w:w="80"/>
              <w:right w:type="dxa" w:w="150"/>
            </w:tcMar>
          </w:tcPr>
          <w:p>
            <w:r>
              <w:rPr>
                <w:rFonts w:ascii="Arial" w:cs="Arial" w:eastAsia="Arial" w:hAnsi="Arial"/>
                <w:b/>
                <w:bCs/>
                <w:color w:val="1A3A6B"/>
                <w:sz w:val="18"/>
                <w:szCs w:val="18"/>
              </w:rPr>
              <w:t xml:space="preserve">Description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bCs/>
                <w:color w:val="1A1A2E"/>
                <w:sz w:val="18"/>
                <w:szCs w:val="18"/>
              </w:rPr>
              <w:t xml:space="preserve">id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8B0000"/>
                <w:sz w:val="18"/>
                <w:szCs w:val="18"/>
              </w:rPr>
              <w:t xml:space="preserve">PK</w:t>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Identifiant unique généré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email</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Adresse e-mail (unique, sert à la connexion)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password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Mot de passe hashé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name</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Nom d'affichage de l'utilisateur</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verified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bool</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Compte vérifié (true pour les seeds)</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created</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date</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Date de création du compte</w:t>
            </w:r>
          </w:p>
        </w:tc>
      </w:tr>
      <w:tr>
        <w:tc>
          <w:tcPr>
            <w:tcW w:type="dxa" w:w="9360"/>
            <w:gridSpan w:val="4"/>
            <w:tcBorders>
              <w:top w:val="none" w:color="FFFFFF" w:sz="0"/>
              <w:left w:val="none" w:color="FFFFFF" w:sz="0"/>
              <w:bottom w:val="none" w:color="FFFFFF" w:sz="0"/>
              <w:right w:val="none" w:color="FFFFFF" w:sz="0"/>
            </w:tcBorders>
            <w:tcMar>
              <w:top w:type="dxa" w:w="80"/>
              <w:left w:type="dxa" w:w="0"/>
              <w:bottom w:type="dxa" w:w="80"/>
              <w:right w:type="dxa" w:w="0"/>
            </w:tcMar>
          </w:tcPr>
          <w:p/>
        </w:tc>
      </w:tr>
      <w:tr>
        <w:tc>
          <w:tcPr>
            <w:tcW w:type="dxa" w:w="9360"/>
            <w:gridSpan w:val="4"/>
            <w:tcBorders>
              <w:top w:val="single" w:color="C5CFE0" w:sz="1"/>
              <w:left w:val="single" w:color="C5CFE0" w:sz="1"/>
              <w:bottom w:val="single" w:color="C5CFE0" w:sz="1"/>
              <w:right w:val="single" w:color="C5CFE0" w:sz="1"/>
            </w:tcBorders>
            <w:shd w:fill="1A6B3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products</w:t>
            </w:r>
          </w:p>
        </w:tc>
      </w:tr>
      <w:tr>
        <w:tc>
          <w:tcPr>
            <w:tcW w:type="dxa" w:w="3000"/>
            <w:tcBorders>
              <w:top w:val="single" w:color="C5CFE0" w:sz="1"/>
              <w:left w:val="single" w:color="C5CFE0" w:sz="1"/>
              <w:bottom w:val="single" w:color="C5CFE0" w:sz="1"/>
              <w:right w:val="single" w:color="C5CFE0" w:sz="1"/>
            </w:tcBorders>
            <w:shd w:fill="D6E4F7" w:val="clear"/>
            <w:tcMar>
              <w:top w:type="dxa" w:w="80"/>
              <w:left w:type="dxa" w:w="150"/>
              <w:bottom w:type="dxa" w:w="80"/>
              <w:right w:type="dxa" w:w="80"/>
            </w:tcMar>
          </w:tcPr>
          <w:p>
            <w:r>
              <w:rPr>
                <w:rFonts w:ascii="Arial" w:cs="Arial" w:eastAsia="Arial" w:hAnsi="Arial"/>
                <w:b/>
                <w:bCs/>
                <w:color w:val="1A3A6B"/>
                <w:sz w:val="18"/>
                <w:szCs w:val="18"/>
              </w:rPr>
              <w:t xml:space="preserve">Champ</w:t>
            </w:r>
          </w:p>
        </w:tc>
        <w:tc>
          <w:tcPr>
            <w:tcW w:type="dxa" w:w="16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Type</w:t>
            </w:r>
          </w:p>
        </w:tc>
        <w:tc>
          <w:tcPr>
            <w:tcW w:type="dxa" w:w="14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Rôle</w:t>
            </w:r>
          </w:p>
        </w:tc>
        <w:tc>
          <w:tcPr>
            <w:tcW w:type="dxa" w:w="3360"/>
            <w:tcBorders>
              <w:top w:val="single" w:color="C5CFE0" w:sz="1"/>
              <w:left w:val="single" w:color="C5CFE0" w:sz="1"/>
              <w:bottom w:val="single" w:color="C5CFE0" w:sz="1"/>
              <w:right w:val="single" w:color="C5CFE0" w:sz="1"/>
            </w:tcBorders>
            <w:shd w:fill="D6E4F7" w:val="clear"/>
            <w:tcMar>
              <w:top w:type="dxa" w:w="80"/>
              <w:left w:type="dxa" w:w="80"/>
              <w:bottom w:type="dxa" w:w="80"/>
              <w:right w:type="dxa" w:w="150"/>
            </w:tcMar>
          </w:tcPr>
          <w:p>
            <w:r>
              <w:rPr>
                <w:rFonts w:ascii="Arial" w:cs="Arial" w:eastAsia="Arial" w:hAnsi="Arial"/>
                <w:b/>
                <w:bCs/>
                <w:color w:val="1A3A6B"/>
                <w:sz w:val="18"/>
                <w:szCs w:val="18"/>
              </w:rPr>
              <w:t xml:space="preserve">Description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bCs/>
                <w:color w:val="1A1A2E"/>
                <w:sz w:val="18"/>
                <w:szCs w:val="18"/>
              </w:rPr>
              <w:t xml:space="preserve">id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8B0000"/>
                <w:sz w:val="18"/>
                <w:szCs w:val="18"/>
              </w:rPr>
              <w:t xml:space="preserve">PK</w:t>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Identifiant unique généré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barcode</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UK</w:t>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Code-barres EAN (unique, indexé)</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name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Nom du produit (issu de l'API OpenFoodFacts)</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brand</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Marque du produit</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image_url</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URL de la photo produit</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nutriscore</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Lettre du Nutri-Score (A–E ou vide)</w:t>
            </w:r>
          </w:p>
        </w:tc>
      </w:tr>
      <w:tr>
        <w:tc>
          <w:tcPr>
            <w:tcW w:type="dxa" w:w="9360"/>
            <w:gridSpan w:val="4"/>
            <w:tcBorders>
              <w:top w:val="none" w:color="FFFFFF" w:sz="0"/>
              <w:left w:val="none" w:color="FFFFFF" w:sz="0"/>
              <w:bottom w:val="none" w:color="FFFFFF" w:sz="0"/>
              <w:right w:val="none" w:color="FFFFFF" w:sz="0"/>
            </w:tcBorders>
            <w:tcMar>
              <w:top w:type="dxa" w:w="80"/>
              <w:left w:type="dxa" w:w="0"/>
              <w:bottom w:type="dxa" w:w="80"/>
              <w:right w:type="dxa" w:w="0"/>
            </w:tcMar>
          </w:tcPr>
          <w:p/>
        </w:tc>
      </w:tr>
      <w:tr>
        <w:tc>
          <w:tcPr>
            <w:tcW w:type="dxa" w:w="9360"/>
            <w:gridSpan w:val="4"/>
            <w:tcBorders>
              <w:top w:val="single" w:color="C5CFE0" w:sz="1"/>
              <w:left w:val="single" w:color="C5CFE0" w:sz="1"/>
              <w:bottom w:val="single" w:color="C5CFE0" w:sz="1"/>
              <w:right w:val="single" w:color="C5CFE0" w:sz="1"/>
            </w:tcBorders>
            <w:shd w:fill="8B450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rappels</w:t>
            </w:r>
          </w:p>
        </w:tc>
      </w:tr>
      <w:tr>
        <w:tc>
          <w:tcPr>
            <w:tcW w:type="dxa" w:w="3000"/>
            <w:tcBorders>
              <w:top w:val="single" w:color="C5CFE0" w:sz="1"/>
              <w:left w:val="single" w:color="C5CFE0" w:sz="1"/>
              <w:bottom w:val="single" w:color="C5CFE0" w:sz="1"/>
              <w:right w:val="single" w:color="C5CFE0" w:sz="1"/>
            </w:tcBorders>
            <w:shd w:fill="D6E4F7" w:val="clear"/>
            <w:tcMar>
              <w:top w:type="dxa" w:w="80"/>
              <w:left w:type="dxa" w:w="150"/>
              <w:bottom w:type="dxa" w:w="80"/>
              <w:right w:type="dxa" w:w="80"/>
            </w:tcMar>
          </w:tcPr>
          <w:p>
            <w:r>
              <w:rPr>
                <w:rFonts w:ascii="Arial" w:cs="Arial" w:eastAsia="Arial" w:hAnsi="Arial"/>
                <w:b/>
                <w:bCs/>
                <w:color w:val="1A3A6B"/>
                <w:sz w:val="18"/>
                <w:szCs w:val="18"/>
              </w:rPr>
              <w:t xml:space="preserve">Champ</w:t>
            </w:r>
          </w:p>
        </w:tc>
        <w:tc>
          <w:tcPr>
            <w:tcW w:type="dxa" w:w="16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Type</w:t>
            </w:r>
          </w:p>
        </w:tc>
        <w:tc>
          <w:tcPr>
            <w:tcW w:type="dxa" w:w="14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Rôle</w:t>
            </w:r>
          </w:p>
        </w:tc>
        <w:tc>
          <w:tcPr>
            <w:tcW w:type="dxa" w:w="3360"/>
            <w:tcBorders>
              <w:top w:val="single" w:color="C5CFE0" w:sz="1"/>
              <w:left w:val="single" w:color="C5CFE0" w:sz="1"/>
              <w:bottom w:val="single" w:color="C5CFE0" w:sz="1"/>
              <w:right w:val="single" w:color="C5CFE0" w:sz="1"/>
            </w:tcBorders>
            <w:shd w:fill="D6E4F7" w:val="clear"/>
            <w:tcMar>
              <w:top w:type="dxa" w:w="80"/>
              <w:left w:type="dxa" w:w="80"/>
              <w:bottom w:type="dxa" w:w="80"/>
              <w:right w:type="dxa" w:w="150"/>
            </w:tcMar>
          </w:tcPr>
          <w:p>
            <w:r>
              <w:rPr>
                <w:rFonts w:ascii="Arial" w:cs="Arial" w:eastAsia="Arial" w:hAnsi="Arial"/>
                <w:b/>
                <w:bCs/>
                <w:color w:val="1A3A6B"/>
                <w:sz w:val="18"/>
                <w:szCs w:val="18"/>
              </w:rPr>
              <w:t xml:space="preserve">Description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bCs/>
                <w:color w:val="1A1A2E"/>
                <w:sz w:val="18"/>
                <w:szCs w:val="18"/>
              </w:rPr>
              <w:t xml:space="preserve">id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8B0000"/>
                <w:sz w:val="18"/>
                <w:szCs w:val="18"/>
              </w:rPr>
              <w:t xml:space="preserve">PK</w:t>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Identifiant unique généré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libelle_produit</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Nom du produit rappelé</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marque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Marque du produit</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identification_lots</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EAN + lots (format : EAN$lot$...)</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photo_url</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URL de la photo du produit</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date_debut_commercialisation</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Date de début de commercialisation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date_fin_commercialisation</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Date de fin de commercialisation</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distributeurs</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Liste des distributeurs</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zone_geographique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Régions concernées par le rappel</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motif_rappel</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Raison du rappel (ex : salmonelles)</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risques_encourus</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Description des risques sanitaires</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informations_complementaires</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Informations additionnelles (nullable)</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conduite_a_tenir</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Actions recommandées (séparées par |)</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lien_pdf</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URL de la fiche PDF officielle</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numero_contact</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Numéro de téléphone du service client</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modalites_compensation</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Type de compensation (remboursement...)</w:t>
            </w:r>
          </w:p>
        </w:tc>
      </w:tr>
      <w:tr>
        <w:tc>
          <w:tcPr>
            <w:tcW w:type="dxa" w:w="9360"/>
            <w:gridSpan w:val="4"/>
            <w:tcBorders>
              <w:top w:val="none" w:color="FFFFFF" w:sz="0"/>
              <w:left w:val="none" w:color="FFFFFF" w:sz="0"/>
              <w:bottom w:val="none" w:color="FFFFFF" w:sz="0"/>
              <w:right w:val="none" w:color="FFFFFF" w:sz="0"/>
            </w:tcBorders>
            <w:tcMar>
              <w:top w:type="dxa" w:w="80"/>
              <w:left w:type="dxa" w:w="0"/>
              <w:bottom w:type="dxa" w:w="80"/>
              <w:right w:type="dxa" w:w="0"/>
            </w:tcMar>
          </w:tcPr>
          <w:p/>
        </w:tc>
      </w:tr>
      <w:tr>
        <w:tc>
          <w:tcPr>
            <w:tcW w:type="dxa" w:w="9360"/>
            <w:gridSpan w:val="4"/>
            <w:tcBorders>
              <w:top w:val="single" w:color="C5CFE0" w:sz="1"/>
              <w:left w:val="single" w:color="C5CFE0" w:sz="1"/>
              <w:bottom w:val="single" w:color="C5CFE0" w:sz="1"/>
              <w:right w:val="single" w:color="C5CFE0" w:sz="1"/>
            </w:tcBorders>
            <w:shd w:fill="5B2D8B"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scans</w:t>
            </w:r>
          </w:p>
        </w:tc>
      </w:tr>
      <w:tr>
        <w:tc>
          <w:tcPr>
            <w:tcW w:type="dxa" w:w="3000"/>
            <w:tcBorders>
              <w:top w:val="single" w:color="C5CFE0" w:sz="1"/>
              <w:left w:val="single" w:color="C5CFE0" w:sz="1"/>
              <w:bottom w:val="single" w:color="C5CFE0" w:sz="1"/>
              <w:right w:val="single" w:color="C5CFE0" w:sz="1"/>
            </w:tcBorders>
            <w:shd w:fill="D6E4F7" w:val="clear"/>
            <w:tcMar>
              <w:top w:type="dxa" w:w="80"/>
              <w:left w:type="dxa" w:w="150"/>
              <w:bottom w:type="dxa" w:w="80"/>
              <w:right w:type="dxa" w:w="80"/>
            </w:tcMar>
          </w:tcPr>
          <w:p>
            <w:r>
              <w:rPr>
                <w:rFonts w:ascii="Arial" w:cs="Arial" w:eastAsia="Arial" w:hAnsi="Arial"/>
                <w:b/>
                <w:bCs/>
                <w:color w:val="1A3A6B"/>
                <w:sz w:val="18"/>
                <w:szCs w:val="18"/>
              </w:rPr>
              <w:t xml:space="preserve">Champ</w:t>
            </w:r>
          </w:p>
        </w:tc>
        <w:tc>
          <w:tcPr>
            <w:tcW w:type="dxa" w:w="16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Type</w:t>
            </w:r>
          </w:p>
        </w:tc>
        <w:tc>
          <w:tcPr>
            <w:tcW w:type="dxa" w:w="14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Rôle</w:t>
            </w:r>
          </w:p>
        </w:tc>
        <w:tc>
          <w:tcPr>
            <w:tcW w:type="dxa" w:w="3360"/>
            <w:tcBorders>
              <w:top w:val="single" w:color="C5CFE0" w:sz="1"/>
              <w:left w:val="single" w:color="C5CFE0" w:sz="1"/>
              <w:bottom w:val="single" w:color="C5CFE0" w:sz="1"/>
              <w:right w:val="single" w:color="C5CFE0" w:sz="1"/>
            </w:tcBorders>
            <w:shd w:fill="D6E4F7" w:val="clear"/>
            <w:tcMar>
              <w:top w:type="dxa" w:w="80"/>
              <w:left w:type="dxa" w:w="80"/>
              <w:bottom w:type="dxa" w:w="80"/>
              <w:right w:type="dxa" w:w="150"/>
            </w:tcMar>
          </w:tcPr>
          <w:p>
            <w:r>
              <w:rPr>
                <w:rFonts w:ascii="Arial" w:cs="Arial" w:eastAsia="Arial" w:hAnsi="Arial"/>
                <w:b/>
                <w:bCs/>
                <w:color w:val="1A3A6B"/>
                <w:sz w:val="18"/>
                <w:szCs w:val="18"/>
              </w:rPr>
              <w:t xml:space="preserve">Description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bCs/>
                <w:color w:val="1A1A2E"/>
                <w:sz w:val="18"/>
                <w:szCs w:val="18"/>
              </w:rPr>
              <w:t xml:space="preserve">id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8B0000"/>
                <w:sz w:val="18"/>
                <w:szCs w:val="18"/>
              </w:rPr>
              <w:t xml:space="preserve">PK</w:t>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Identifiant unique généré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user_id</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0055A5"/>
                <w:sz w:val="18"/>
                <w:szCs w:val="18"/>
              </w:rPr>
              <w:t xml:space="preserve">FK</w:t>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Référence vers users.id</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barcode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Code-barres EAN du produit scanné</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product_name</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Nom du produit au moment du scan (dénormalisé)</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product_image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URL de l'image au moment du scan (dénormalisé)</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created</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date</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Horodatage du scan (tri chronologique)</w:t>
            </w:r>
          </w:p>
        </w:tc>
      </w:tr>
      <w:tr>
        <w:tc>
          <w:tcPr>
            <w:tcW w:type="dxa" w:w="9360"/>
            <w:gridSpan w:val="4"/>
            <w:tcBorders>
              <w:top w:val="none" w:color="FFFFFF" w:sz="0"/>
              <w:left w:val="none" w:color="FFFFFF" w:sz="0"/>
              <w:bottom w:val="none" w:color="FFFFFF" w:sz="0"/>
              <w:right w:val="none" w:color="FFFFFF" w:sz="0"/>
            </w:tcBorders>
            <w:tcMar>
              <w:top w:type="dxa" w:w="80"/>
              <w:left w:type="dxa" w:w="0"/>
              <w:bottom w:type="dxa" w:w="80"/>
              <w:right w:type="dxa" w:w="0"/>
            </w:tcMar>
          </w:tcPr>
          <w:p/>
        </w:tc>
      </w:tr>
      <w:tr>
        <w:tc>
          <w:tcPr>
            <w:tcW w:type="dxa" w:w="9360"/>
            <w:gridSpan w:val="4"/>
            <w:tcBorders>
              <w:top w:val="single" w:color="C5CFE0" w:sz="1"/>
              <w:left w:val="single" w:color="C5CFE0" w:sz="1"/>
              <w:bottom w:val="single" w:color="C5CFE0" w:sz="1"/>
              <w:right w:val="single" w:color="C5CFE0" w:sz="1"/>
            </w:tcBorders>
            <w:shd w:fill="8B1A4A"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favorites</w:t>
            </w:r>
          </w:p>
        </w:tc>
      </w:tr>
      <w:tr>
        <w:tc>
          <w:tcPr>
            <w:tcW w:type="dxa" w:w="3000"/>
            <w:tcBorders>
              <w:top w:val="single" w:color="C5CFE0" w:sz="1"/>
              <w:left w:val="single" w:color="C5CFE0" w:sz="1"/>
              <w:bottom w:val="single" w:color="C5CFE0" w:sz="1"/>
              <w:right w:val="single" w:color="C5CFE0" w:sz="1"/>
            </w:tcBorders>
            <w:shd w:fill="D6E4F7" w:val="clear"/>
            <w:tcMar>
              <w:top w:type="dxa" w:w="80"/>
              <w:left w:type="dxa" w:w="150"/>
              <w:bottom w:type="dxa" w:w="80"/>
              <w:right w:type="dxa" w:w="80"/>
            </w:tcMar>
          </w:tcPr>
          <w:p>
            <w:r>
              <w:rPr>
                <w:rFonts w:ascii="Arial" w:cs="Arial" w:eastAsia="Arial" w:hAnsi="Arial"/>
                <w:b/>
                <w:bCs/>
                <w:color w:val="1A3A6B"/>
                <w:sz w:val="18"/>
                <w:szCs w:val="18"/>
              </w:rPr>
              <w:t xml:space="preserve">Champ</w:t>
            </w:r>
          </w:p>
        </w:tc>
        <w:tc>
          <w:tcPr>
            <w:tcW w:type="dxa" w:w="16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Type</w:t>
            </w:r>
          </w:p>
        </w:tc>
        <w:tc>
          <w:tcPr>
            <w:tcW w:type="dxa" w:w="1400"/>
            <w:tcBorders>
              <w:top w:val="single" w:color="C5CFE0" w:sz="1"/>
              <w:left w:val="single" w:color="C5CFE0" w:sz="1"/>
              <w:bottom w:val="single" w:color="C5CFE0" w:sz="1"/>
              <w:right w:val="single" w:color="C5CFE0" w:sz="1"/>
            </w:tcBorders>
            <w:shd w:fill="D6E4F7" w:val="clear"/>
            <w:tcMar>
              <w:top w:type="dxa" w:w="80"/>
              <w:left w:type="dxa" w:w="80"/>
              <w:bottom w:type="dxa" w:w="80"/>
              <w:right w:type="dxa" w:w="80"/>
            </w:tcMar>
          </w:tcPr>
          <w:p>
            <w:r>
              <w:rPr>
                <w:rFonts w:ascii="Arial" w:cs="Arial" w:eastAsia="Arial" w:hAnsi="Arial"/>
                <w:b/>
                <w:bCs/>
                <w:color w:val="1A3A6B"/>
                <w:sz w:val="18"/>
                <w:szCs w:val="18"/>
              </w:rPr>
              <w:t xml:space="preserve">Rôle</w:t>
            </w:r>
          </w:p>
        </w:tc>
        <w:tc>
          <w:tcPr>
            <w:tcW w:type="dxa" w:w="3360"/>
            <w:tcBorders>
              <w:top w:val="single" w:color="C5CFE0" w:sz="1"/>
              <w:left w:val="single" w:color="C5CFE0" w:sz="1"/>
              <w:bottom w:val="single" w:color="C5CFE0" w:sz="1"/>
              <w:right w:val="single" w:color="C5CFE0" w:sz="1"/>
            </w:tcBorders>
            <w:shd w:fill="D6E4F7" w:val="clear"/>
            <w:tcMar>
              <w:top w:type="dxa" w:w="80"/>
              <w:left w:type="dxa" w:w="80"/>
              <w:bottom w:type="dxa" w:w="80"/>
              <w:right w:type="dxa" w:w="150"/>
            </w:tcMar>
          </w:tcPr>
          <w:p>
            <w:r>
              <w:rPr>
                <w:rFonts w:ascii="Arial" w:cs="Arial" w:eastAsia="Arial" w:hAnsi="Arial"/>
                <w:b/>
                <w:bCs/>
                <w:color w:val="1A3A6B"/>
                <w:sz w:val="18"/>
                <w:szCs w:val="18"/>
              </w:rPr>
              <w:t xml:space="preserve">Description</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bCs/>
                <w:color w:val="1A1A2E"/>
                <w:sz w:val="18"/>
                <w:szCs w:val="18"/>
              </w:rPr>
              <w:t xml:space="preserve">id</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8B0000"/>
                <w:sz w:val="18"/>
                <w:szCs w:val="18"/>
              </w:rPr>
              <w:t xml:space="preserve">PK</w:t>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Identifiant unique généré par PocketBase</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user_id</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0055A5"/>
                <w:sz w:val="18"/>
                <w:szCs w:val="18"/>
              </w:rPr>
              <w:t xml:space="preserve">FK</w:t>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Référence vers users.id</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barcode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Code-barres EAN du produit favori</w:t>
            </w:r>
          </w:p>
        </w:tc>
      </w:tr>
      <w:tr>
        <w:tc>
          <w:tcPr>
            <w:tcW w:type="dxa" w:w="3000"/>
            <w:tcBorders>
              <w:top w:val="single" w:color="C5CFE0" w:sz="1"/>
              <w:left w:val="single" w:color="C5CFE0" w:sz="1"/>
              <w:bottom w:val="single" w:color="C5CFE0" w:sz="1"/>
              <w:right w:val="single" w:color="C5CFE0" w:sz="1"/>
            </w:tcBorders>
            <w:shd w:fill="F5F8FD"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product_name</w:t>
            </w:r>
          </w:p>
        </w:tc>
        <w:tc>
          <w:tcPr>
            <w:tcW w:type="dxa" w:w="16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5F8FD"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5F8FD" w:val="clear"/>
            <w:tcMar>
              <w:top w:type="dxa" w:w="60"/>
              <w:left w:type="dxa" w:w="80"/>
              <w:bottom w:type="dxa" w:w="60"/>
              <w:right w:type="dxa" w:w="150"/>
            </w:tcMar>
          </w:tcPr>
          <w:p>
            <w:r>
              <w:rPr>
                <w:rFonts w:ascii="Arial" w:cs="Arial" w:eastAsia="Arial" w:hAnsi="Arial"/>
                <w:color w:val="555555"/>
                <w:sz w:val="16"/>
                <w:szCs w:val="16"/>
              </w:rPr>
              <w:t xml:space="preserve">Nom du produit (dénormalisé)</w:t>
            </w:r>
          </w:p>
        </w:tc>
      </w:tr>
      <w:tr>
        <w:tc>
          <w:tcPr>
            <w:tcW w:type="dxa" w:w="3000"/>
            <w:tcBorders>
              <w:top w:val="single" w:color="C5CFE0" w:sz="1"/>
              <w:left w:val="single" w:color="C5CFE0" w:sz="1"/>
              <w:bottom w:val="single" w:color="C5CFE0" w:sz="1"/>
              <w:right w:val="single" w:color="C5CFE0" w:sz="1"/>
            </w:tcBorders>
            <w:shd w:fill="FFFFFF" w:val="clear"/>
            <w:tcMar>
              <w:top w:type="dxa" w:w="60"/>
              <w:left w:type="dxa" w:w="150"/>
              <w:bottom w:type="dxa" w:w="60"/>
              <w:right w:type="dxa" w:w="80"/>
            </w:tcMar>
          </w:tcPr>
          <w:p>
            <w:r>
              <w:rPr>
                <w:rFonts w:ascii="Courier New" w:cs="Courier New" w:eastAsia="Courier New" w:hAnsi="Courier New"/>
                <w:b w:val="false"/>
                <w:bCs w:val="false"/>
                <w:color w:val="1A1A2E"/>
                <w:sz w:val="18"/>
                <w:szCs w:val="18"/>
              </w:rPr>
              <w:t xml:space="preserve">product_image</w:t>
            </w:r>
          </w:p>
        </w:tc>
        <w:tc>
          <w:tcPr>
            <w:tcW w:type="dxa" w:w="16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r>
              <w:rPr>
                <w:rFonts w:ascii="Courier New" w:cs="Courier New" w:eastAsia="Courier New" w:hAnsi="Courier New"/>
                <w:color w:val="444444"/>
                <w:sz w:val="18"/>
                <w:szCs w:val="18"/>
              </w:rPr>
              <w:t xml:space="preserve">text</w:t>
            </w:r>
          </w:p>
        </w:tc>
        <w:tc>
          <w:tcPr>
            <w:tcW w:type="dxa" w:w="1400"/>
            <w:tcBorders>
              <w:top w:val="single" w:color="C5CFE0" w:sz="1"/>
              <w:left w:val="single" w:color="C5CFE0" w:sz="1"/>
              <w:bottom w:val="single" w:color="C5CFE0" w:sz="1"/>
              <w:right w:val="single" w:color="C5CFE0" w:sz="1"/>
            </w:tcBorders>
            <w:shd w:fill="FFFFFF" w:val="clear"/>
            <w:tcMar>
              <w:top w:type="dxa" w:w="60"/>
              <w:left w:type="dxa" w:w="80"/>
              <w:bottom w:type="dxa" w:w="60"/>
              <w:right w:type="dxa" w:w="80"/>
            </w:tcMar>
          </w:tcPr>
          <w:p>
            <w:pPr>
              <w:jc w:val="center"/>
            </w:pPr>
            <w:r>
              <w:rPr>
                <w:rFonts w:ascii="Arial" w:cs="Arial" w:eastAsia="Arial" w:hAnsi="Arial"/>
                <w:b/>
                <w:bCs/>
                <w:color w:val="444444"/>
                <w:sz w:val="18"/>
                <w:szCs w:val="18"/>
              </w:rPr>
              <w:t xml:space="preserve"/>
            </w:r>
          </w:p>
        </w:tc>
        <w:tc>
          <w:tcPr>
            <w:tcW w:type="dxa" w:w="3360"/>
            <w:tcBorders>
              <w:top w:val="single" w:color="C5CFE0" w:sz="1"/>
              <w:left w:val="single" w:color="C5CFE0" w:sz="1"/>
              <w:bottom w:val="single" w:color="C5CFE0" w:sz="1"/>
              <w:right w:val="single" w:color="C5CFE0" w:sz="1"/>
            </w:tcBorders>
            <w:shd w:fill="FFFFFF" w:val="clear"/>
            <w:tcMar>
              <w:top w:type="dxa" w:w="60"/>
              <w:left w:type="dxa" w:w="80"/>
              <w:bottom w:type="dxa" w:w="60"/>
              <w:right w:type="dxa" w:w="150"/>
            </w:tcMar>
          </w:tcPr>
          <w:p>
            <w:r>
              <w:rPr>
                <w:rFonts w:ascii="Arial" w:cs="Arial" w:eastAsia="Arial" w:hAnsi="Arial"/>
                <w:color w:val="555555"/>
                <w:sz w:val="16"/>
                <w:szCs w:val="16"/>
              </w:rPr>
              <w:t xml:space="preserve">URL de l'image (dénormalisé)</w:t>
            </w:r>
          </w:p>
        </w:tc>
      </w:tr>
    </w:tbl>
    <w:p>
      <w:pPr>
        <w:spacing w:before="120" w:after="0"/>
      </w:pPr>
    </w:p>
    <w:p>
      <w:pPr>
        <w:pStyle w:val="Heading2"/>
        <w:spacing w:before="260" w:after="120"/>
      </w:pPr>
      <w:r>
        <w:rPr>
          <w:rFonts w:ascii="Arial" w:cs="Arial" w:eastAsia="Arial" w:hAnsi="Arial"/>
          <w:b/>
          <w:bCs/>
          <w:color w:val="4A6FA5"/>
          <w:sz w:val="26"/>
          <w:szCs w:val="26"/>
        </w:rPr>
        <w:t xml:space="preserve">3.1 Relations entre les tables</w:t>
      </w:r>
    </w:p>
    <w:p>
      <w:pPr>
        <w:spacing w:before="60" w:after="80"/>
      </w:pPr>
      <w:r>
        <w:rPr>
          <w:rFonts w:ascii="Arial" w:cs="Arial" w:eastAsia="Arial" w:hAnsi="Arial"/>
          <w:sz w:val="20"/>
          <w:szCs w:val="20"/>
        </w:rPr>
        <w:t xml:space="preserve">Les relations sont implicites (pas de contraintes de clé étrangère natives dans PocketBase) et gérées par convention sur les champs *_id et barcode.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5CFE0" w:sz="1"/>
              <w:left w:val="single" w:color="C5CFE0" w:sz="1"/>
              <w:bottom w:val="single" w:color="C5CFE0" w:sz="1"/>
              <w:right w:val="single" w:color="C5CFE0" w:sz="1"/>
            </w:tcBorders>
            <w:shd w:fill="D6E4F7" w:val="clear"/>
            <w:tcMar>
              <w:top w:type="dxa" w:w="90"/>
              <w:left w:type="dxa" w:w="140"/>
              <w:bottom w:type="dxa" w:w="90"/>
              <w:right w:type="dxa" w:w="80"/>
            </w:tcMar>
          </w:tcPr>
          <w:p>
            <w:r>
              <w:rPr>
                <w:rFonts w:ascii="Arial" w:cs="Arial" w:eastAsia="Arial" w:hAnsi="Arial"/>
                <w:b/>
                <w:bCs/>
                <w:color w:val="1A3A6B"/>
                <w:sz w:val="18"/>
                <w:szCs w:val="18"/>
              </w:rPr>
              <w:t xml:space="preserve">De</w:t>
            </w:r>
          </w:p>
        </w:tc>
        <w:tc>
          <w:tcPr>
            <w:tcW w:type="dxa" w:w="2800"/>
            <w:tcBorders>
              <w:top w:val="single" w:color="C5CFE0" w:sz="1"/>
              <w:left w:val="single" w:color="C5CFE0" w:sz="1"/>
              <w:bottom w:val="single" w:color="C5CFE0" w:sz="1"/>
              <w:right w:val="single" w:color="C5CFE0" w:sz="1"/>
            </w:tcBorders>
            <w:shd w:fill="D6E4F7" w:val="clear"/>
            <w:tcMar>
              <w:top w:type="dxa" w:w="90"/>
              <w:left w:type="dxa" w:w="80"/>
              <w:bottom w:type="dxa" w:w="90"/>
              <w:right w:type="dxa" w:w="80"/>
            </w:tcMar>
          </w:tcPr>
          <w:p>
            <w:r>
              <w:rPr>
                <w:rFonts w:ascii="Arial" w:cs="Arial" w:eastAsia="Arial" w:hAnsi="Arial"/>
                <w:b/>
                <w:bCs/>
                <w:color w:val="1A3A6B"/>
                <w:sz w:val="18"/>
                <w:szCs w:val="18"/>
              </w:rPr>
              <w:t xml:space="preserve">Vers</w:t>
            </w:r>
          </w:p>
        </w:tc>
        <w:tc>
          <w:tcPr>
            <w:tcW w:type="dxa" w:w="3760"/>
            <w:tcBorders>
              <w:top w:val="single" w:color="C5CFE0" w:sz="1"/>
              <w:left w:val="single" w:color="C5CFE0" w:sz="1"/>
              <w:bottom w:val="single" w:color="C5CFE0" w:sz="1"/>
              <w:right w:val="single" w:color="C5CFE0" w:sz="1"/>
            </w:tcBorders>
            <w:shd w:fill="D6E4F7" w:val="clear"/>
            <w:tcMar>
              <w:top w:type="dxa" w:w="90"/>
              <w:left w:type="dxa" w:w="80"/>
              <w:bottom w:type="dxa" w:w="90"/>
              <w:right w:type="dxa" w:w="140"/>
            </w:tcMar>
          </w:tcPr>
          <w:p>
            <w:r>
              <w:rPr>
                <w:rFonts w:ascii="Arial" w:cs="Arial" w:eastAsia="Arial" w:hAnsi="Arial"/>
                <w:b/>
                <w:bCs/>
                <w:color w:val="1A3A6B"/>
                <w:sz w:val="18"/>
                <w:szCs w:val="18"/>
              </w:rPr>
              <w:t xml:space="preserve">Description</w:t>
            </w:r>
          </w:p>
        </w:tc>
      </w:tr>
      <w:tr>
        <w:tc>
          <w:tcPr>
            <w:tcW w:type="dxa" w:w="2800"/>
            <w:tcBorders>
              <w:top w:val="single" w:color="C5CFE0" w:sz="1"/>
              <w:left w:val="single" w:color="C5CFE0" w:sz="1"/>
              <w:bottom w:val="single" w:color="C5CFE0" w:sz="1"/>
              <w:right w:val="single" w:color="C5CFE0" w:sz="1"/>
            </w:tcBorders>
            <w:shd w:fill="FFFFFF" w:val="clear"/>
            <w:tcMar>
              <w:top w:type="dxa" w:w="70"/>
              <w:left w:type="dxa" w:w="140"/>
              <w:bottom w:type="dxa" w:w="70"/>
              <w:right w:type="dxa" w:w="80"/>
            </w:tcMar>
          </w:tcPr>
          <w:p>
            <w:r>
              <w:rPr>
                <w:rFonts w:ascii="Courier New" w:cs="Courier New" w:eastAsia="Courier New" w:hAnsi="Courier New"/>
                <w:color w:val="1A1A2E"/>
                <w:sz w:val="18"/>
                <w:szCs w:val="18"/>
              </w:rPr>
              <w:t xml:space="preserve">scans.user_id</w:t>
            </w:r>
          </w:p>
        </w:tc>
        <w:tc>
          <w:tcPr>
            <w:tcW w:type="dxa" w:w="2800"/>
            <w:tcBorders>
              <w:top w:val="single" w:color="C5CFE0" w:sz="1"/>
              <w:left w:val="single" w:color="C5CFE0" w:sz="1"/>
              <w:bottom w:val="single" w:color="C5CFE0" w:sz="1"/>
              <w:right w:val="single" w:color="C5CFE0" w:sz="1"/>
            </w:tcBorders>
            <w:shd w:fill="FFFFFF" w:val="clear"/>
            <w:tcMar>
              <w:top w:type="dxa" w:w="70"/>
              <w:left w:type="dxa" w:w="80"/>
              <w:bottom w:type="dxa" w:w="70"/>
              <w:right w:type="dxa" w:w="80"/>
            </w:tcMar>
          </w:tcPr>
          <w:p>
            <w:r>
              <w:rPr>
                <w:rFonts w:ascii="Courier New" w:cs="Courier New" w:eastAsia="Courier New" w:hAnsi="Courier New"/>
                <w:color w:val="1A1A2E"/>
                <w:sz w:val="18"/>
                <w:szCs w:val="18"/>
              </w:rPr>
              <w:t xml:space="preserve">users.id</w:t>
            </w:r>
          </w:p>
        </w:tc>
        <w:tc>
          <w:tcPr>
            <w:tcW w:type="dxa" w:w="3760"/>
            <w:tcBorders>
              <w:top w:val="single" w:color="C5CFE0" w:sz="1"/>
              <w:left w:val="single" w:color="C5CFE0" w:sz="1"/>
              <w:bottom w:val="single" w:color="C5CFE0" w:sz="1"/>
              <w:right w:val="single" w:color="C5CFE0" w:sz="1"/>
            </w:tcBorders>
            <w:shd w:fill="FFFFFF" w:val="clear"/>
            <w:tcMar>
              <w:top w:type="dxa" w:w="70"/>
              <w:left w:type="dxa" w:w="80"/>
              <w:bottom w:type="dxa" w:w="70"/>
              <w:right w:type="dxa" w:w="140"/>
            </w:tcMar>
          </w:tcPr>
          <w:p>
            <w:r>
              <w:rPr>
                <w:rFonts w:ascii="Arial" w:cs="Arial" w:eastAsia="Arial" w:hAnsi="Arial"/>
                <w:color w:val="333333"/>
                <w:sz w:val="18"/>
                <w:szCs w:val="18"/>
              </w:rPr>
              <w:t xml:space="preserve">Un utilisateur peut avoir plusieurs scans (1→N)</w:t>
            </w:r>
          </w:p>
        </w:tc>
      </w:tr>
      <w:tr>
        <w:tc>
          <w:tcPr>
            <w:tcW w:type="dxa" w:w="2800"/>
            <w:tcBorders>
              <w:top w:val="single" w:color="C5CFE0" w:sz="1"/>
              <w:left w:val="single" w:color="C5CFE0" w:sz="1"/>
              <w:bottom w:val="single" w:color="C5CFE0" w:sz="1"/>
              <w:right w:val="single" w:color="C5CFE0" w:sz="1"/>
            </w:tcBorders>
            <w:shd w:fill="F5F8FD" w:val="clear"/>
            <w:tcMar>
              <w:top w:type="dxa" w:w="70"/>
              <w:left w:type="dxa" w:w="140"/>
              <w:bottom w:type="dxa" w:w="70"/>
              <w:right w:type="dxa" w:w="80"/>
            </w:tcMar>
          </w:tcPr>
          <w:p>
            <w:r>
              <w:rPr>
                <w:rFonts w:ascii="Courier New" w:cs="Courier New" w:eastAsia="Courier New" w:hAnsi="Courier New"/>
                <w:color w:val="1A1A2E"/>
                <w:sz w:val="18"/>
                <w:szCs w:val="18"/>
              </w:rPr>
              <w:t xml:space="preserve">favorites.user_id</w:t>
            </w:r>
          </w:p>
        </w:tc>
        <w:tc>
          <w:tcPr>
            <w:tcW w:type="dxa" w:w="2800"/>
            <w:tcBorders>
              <w:top w:val="single" w:color="C5CFE0" w:sz="1"/>
              <w:left w:val="single" w:color="C5CFE0" w:sz="1"/>
              <w:bottom w:val="single" w:color="C5CFE0" w:sz="1"/>
              <w:right w:val="single" w:color="C5CFE0" w:sz="1"/>
            </w:tcBorders>
            <w:shd w:fill="F5F8FD" w:val="clear"/>
            <w:tcMar>
              <w:top w:type="dxa" w:w="70"/>
              <w:left w:type="dxa" w:w="80"/>
              <w:bottom w:type="dxa" w:w="70"/>
              <w:right w:type="dxa" w:w="80"/>
            </w:tcMar>
          </w:tcPr>
          <w:p>
            <w:r>
              <w:rPr>
                <w:rFonts w:ascii="Courier New" w:cs="Courier New" w:eastAsia="Courier New" w:hAnsi="Courier New"/>
                <w:color w:val="1A1A2E"/>
                <w:sz w:val="18"/>
                <w:szCs w:val="18"/>
              </w:rPr>
              <w:t xml:space="preserve">users.id</w:t>
            </w:r>
          </w:p>
        </w:tc>
        <w:tc>
          <w:tcPr>
            <w:tcW w:type="dxa" w:w="3760"/>
            <w:tcBorders>
              <w:top w:val="single" w:color="C5CFE0" w:sz="1"/>
              <w:left w:val="single" w:color="C5CFE0" w:sz="1"/>
              <w:bottom w:val="single" w:color="C5CFE0" w:sz="1"/>
              <w:right w:val="single" w:color="C5CFE0" w:sz="1"/>
            </w:tcBorders>
            <w:shd w:fill="F5F8FD" w:val="clear"/>
            <w:tcMar>
              <w:top w:type="dxa" w:w="70"/>
              <w:left w:type="dxa" w:w="80"/>
              <w:bottom w:type="dxa" w:w="70"/>
              <w:right w:type="dxa" w:w="140"/>
            </w:tcMar>
          </w:tcPr>
          <w:p>
            <w:r>
              <w:rPr>
                <w:rFonts w:ascii="Arial" w:cs="Arial" w:eastAsia="Arial" w:hAnsi="Arial"/>
                <w:color w:val="333333"/>
                <w:sz w:val="18"/>
                <w:szCs w:val="18"/>
              </w:rPr>
              <w:t xml:space="preserve">Un utilisateur peut avoir plusieurs favoris (1→N)</w:t>
            </w:r>
          </w:p>
        </w:tc>
      </w:tr>
      <w:tr>
        <w:tc>
          <w:tcPr>
            <w:tcW w:type="dxa" w:w="2800"/>
            <w:tcBorders>
              <w:top w:val="single" w:color="C5CFE0" w:sz="1"/>
              <w:left w:val="single" w:color="C5CFE0" w:sz="1"/>
              <w:bottom w:val="single" w:color="C5CFE0" w:sz="1"/>
              <w:right w:val="single" w:color="C5CFE0" w:sz="1"/>
            </w:tcBorders>
            <w:shd w:fill="FFFFFF" w:val="clear"/>
            <w:tcMar>
              <w:top w:type="dxa" w:w="70"/>
              <w:left w:type="dxa" w:w="140"/>
              <w:bottom w:type="dxa" w:w="70"/>
              <w:right w:type="dxa" w:w="80"/>
            </w:tcMar>
          </w:tcPr>
          <w:p>
            <w:r>
              <w:rPr>
                <w:rFonts w:ascii="Courier New" w:cs="Courier New" w:eastAsia="Courier New" w:hAnsi="Courier New"/>
                <w:color w:val="1A1A2E"/>
                <w:sz w:val="18"/>
                <w:szCs w:val="18"/>
              </w:rPr>
              <w:t xml:space="preserve">scans.barcode</w:t>
            </w:r>
          </w:p>
        </w:tc>
        <w:tc>
          <w:tcPr>
            <w:tcW w:type="dxa" w:w="2800"/>
            <w:tcBorders>
              <w:top w:val="single" w:color="C5CFE0" w:sz="1"/>
              <w:left w:val="single" w:color="C5CFE0" w:sz="1"/>
              <w:bottom w:val="single" w:color="C5CFE0" w:sz="1"/>
              <w:right w:val="single" w:color="C5CFE0" w:sz="1"/>
            </w:tcBorders>
            <w:shd w:fill="FFFFFF" w:val="clear"/>
            <w:tcMar>
              <w:top w:type="dxa" w:w="70"/>
              <w:left w:type="dxa" w:w="80"/>
              <w:bottom w:type="dxa" w:w="70"/>
              <w:right w:type="dxa" w:w="80"/>
            </w:tcMar>
          </w:tcPr>
          <w:p>
            <w:r>
              <w:rPr>
                <w:rFonts w:ascii="Courier New" w:cs="Courier New" w:eastAsia="Courier New" w:hAnsi="Courier New"/>
                <w:color w:val="1A1A2E"/>
                <w:sz w:val="18"/>
                <w:szCs w:val="18"/>
              </w:rPr>
              <w:t xml:space="preserve">products.barcode</w:t>
            </w:r>
          </w:p>
        </w:tc>
        <w:tc>
          <w:tcPr>
            <w:tcW w:type="dxa" w:w="3760"/>
            <w:tcBorders>
              <w:top w:val="single" w:color="C5CFE0" w:sz="1"/>
              <w:left w:val="single" w:color="C5CFE0" w:sz="1"/>
              <w:bottom w:val="single" w:color="C5CFE0" w:sz="1"/>
              <w:right w:val="single" w:color="C5CFE0" w:sz="1"/>
            </w:tcBorders>
            <w:shd w:fill="FFFFFF" w:val="clear"/>
            <w:tcMar>
              <w:top w:type="dxa" w:w="70"/>
              <w:left w:type="dxa" w:w="80"/>
              <w:bottom w:type="dxa" w:w="70"/>
              <w:right w:type="dxa" w:w="140"/>
            </w:tcMar>
          </w:tcPr>
          <w:p>
            <w:r>
              <w:rPr>
                <w:rFonts w:ascii="Arial" w:cs="Arial" w:eastAsia="Arial" w:hAnsi="Arial"/>
                <w:color w:val="333333"/>
                <w:sz w:val="18"/>
                <w:szCs w:val="18"/>
              </w:rPr>
              <w:t xml:space="preserve">Un scan référence un produit existant en base</w:t>
            </w:r>
          </w:p>
        </w:tc>
      </w:tr>
      <w:tr>
        <w:tc>
          <w:tcPr>
            <w:tcW w:type="dxa" w:w="2800"/>
            <w:tcBorders>
              <w:top w:val="single" w:color="C5CFE0" w:sz="1"/>
              <w:left w:val="single" w:color="C5CFE0" w:sz="1"/>
              <w:bottom w:val="single" w:color="C5CFE0" w:sz="1"/>
              <w:right w:val="single" w:color="C5CFE0" w:sz="1"/>
            </w:tcBorders>
            <w:shd w:fill="F5F8FD" w:val="clear"/>
            <w:tcMar>
              <w:top w:type="dxa" w:w="70"/>
              <w:left w:type="dxa" w:w="140"/>
              <w:bottom w:type="dxa" w:w="70"/>
              <w:right w:type="dxa" w:w="80"/>
            </w:tcMar>
          </w:tcPr>
          <w:p>
            <w:r>
              <w:rPr>
                <w:rFonts w:ascii="Courier New" w:cs="Courier New" w:eastAsia="Courier New" w:hAnsi="Courier New"/>
                <w:color w:val="1A1A2E"/>
                <w:sz w:val="18"/>
                <w:szCs w:val="18"/>
              </w:rPr>
              <w:t xml:space="preserve">favorites.barcode</w:t>
            </w:r>
          </w:p>
        </w:tc>
        <w:tc>
          <w:tcPr>
            <w:tcW w:type="dxa" w:w="2800"/>
            <w:tcBorders>
              <w:top w:val="single" w:color="C5CFE0" w:sz="1"/>
              <w:left w:val="single" w:color="C5CFE0" w:sz="1"/>
              <w:bottom w:val="single" w:color="C5CFE0" w:sz="1"/>
              <w:right w:val="single" w:color="C5CFE0" w:sz="1"/>
            </w:tcBorders>
            <w:shd w:fill="F5F8FD" w:val="clear"/>
            <w:tcMar>
              <w:top w:type="dxa" w:w="70"/>
              <w:left w:type="dxa" w:w="80"/>
              <w:bottom w:type="dxa" w:w="70"/>
              <w:right w:type="dxa" w:w="80"/>
            </w:tcMar>
          </w:tcPr>
          <w:p>
            <w:r>
              <w:rPr>
                <w:rFonts w:ascii="Courier New" w:cs="Courier New" w:eastAsia="Courier New" w:hAnsi="Courier New"/>
                <w:color w:val="1A1A2E"/>
                <w:sz w:val="18"/>
                <w:szCs w:val="18"/>
              </w:rPr>
              <w:t xml:space="preserve">products.barcode</w:t>
            </w:r>
          </w:p>
        </w:tc>
        <w:tc>
          <w:tcPr>
            <w:tcW w:type="dxa" w:w="3760"/>
            <w:tcBorders>
              <w:top w:val="single" w:color="C5CFE0" w:sz="1"/>
              <w:left w:val="single" w:color="C5CFE0" w:sz="1"/>
              <w:bottom w:val="single" w:color="C5CFE0" w:sz="1"/>
              <w:right w:val="single" w:color="C5CFE0" w:sz="1"/>
            </w:tcBorders>
            <w:shd w:fill="F5F8FD" w:val="clear"/>
            <w:tcMar>
              <w:top w:type="dxa" w:w="70"/>
              <w:left w:type="dxa" w:w="80"/>
              <w:bottom w:type="dxa" w:w="70"/>
              <w:right w:type="dxa" w:w="140"/>
            </w:tcMar>
          </w:tcPr>
          <w:p>
            <w:r>
              <w:rPr>
                <w:rFonts w:ascii="Arial" w:cs="Arial" w:eastAsia="Arial" w:hAnsi="Arial"/>
                <w:color w:val="333333"/>
                <w:sz w:val="18"/>
                <w:szCs w:val="18"/>
              </w:rPr>
              <w:t xml:space="preserve">Un favori référence un produit existant en base</w:t>
            </w:r>
          </w:p>
        </w:tc>
      </w:tr>
      <w:tr>
        <w:tc>
          <w:tcPr>
            <w:tcW w:type="dxa" w:w="2800"/>
            <w:tcBorders>
              <w:top w:val="single" w:color="C5CFE0" w:sz="1"/>
              <w:left w:val="single" w:color="C5CFE0" w:sz="1"/>
              <w:bottom w:val="single" w:color="C5CFE0" w:sz="1"/>
              <w:right w:val="single" w:color="C5CFE0" w:sz="1"/>
            </w:tcBorders>
            <w:shd w:fill="FFFFFF" w:val="clear"/>
            <w:tcMar>
              <w:top w:type="dxa" w:w="70"/>
              <w:left w:type="dxa" w:w="140"/>
              <w:bottom w:type="dxa" w:w="70"/>
              <w:right w:type="dxa" w:w="80"/>
            </w:tcMar>
          </w:tcPr>
          <w:p>
            <w:r>
              <w:rPr>
                <w:rFonts w:ascii="Courier New" w:cs="Courier New" w:eastAsia="Courier New" w:hAnsi="Courier New"/>
                <w:color w:val="1A1A2E"/>
                <w:sz w:val="18"/>
                <w:szCs w:val="18"/>
              </w:rPr>
              <w:t xml:space="preserve">rappels.identification_lots</w:t>
            </w:r>
          </w:p>
        </w:tc>
        <w:tc>
          <w:tcPr>
            <w:tcW w:type="dxa" w:w="2800"/>
            <w:tcBorders>
              <w:top w:val="single" w:color="C5CFE0" w:sz="1"/>
              <w:left w:val="single" w:color="C5CFE0" w:sz="1"/>
              <w:bottom w:val="single" w:color="C5CFE0" w:sz="1"/>
              <w:right w:val="single" w:color="C5CFE0" w:sz="1"/>
            </w:tcBorders>
            <w:shd w:fill="FFFFFF" w:val="clear"/>
            <w:tcMar>
              <w:top w:type="dxa" w:w="70"/>
              <w:left w:type="dxa" w:w="80"/>
              <w:bottom w:type="dxa" w:w="70"/>
              <w:right w:type="dxa" w:w="80"/>
            </w:tcMar>
          </w:tcPr>
          <w:p>
            <w:r>
              <w:rPr>
                <w:rFonts w:ascii="Courier New" w:cs="Courier New" w:eastAsia="Courier New" w:hAnsi="Courier New"/>
                <w:color w:val="1A1A2E"/>
                <w:sz w:val="18"/>
                <w:szCs w:val="18"/>
              </w:rPr>
              <w:t xml:space="preserve">products.barcode</w:t>
            </w:r>
          </w:p>
        </w:tc>
        <w:tc>
          <w:tcPr>
            <w:tcW w:type="dxa" w:w="3760"/>
            <w:tcBorders>
              <w:top w:val="single" w:color="C5CFE0" w:sz="1"/>
              <w:left w:val="single" w:color="C5CFE0" w:sz="1"/>
              <w:bottom w:val="single" w:color="C5CFE0" w:sz="1"/>
              <w:right w:val="single" w:color="C5CFE0" w:sz="1"/>
            </w:tcBorders>
            <w:shd w:fill="FFFFFF" w:val="clear"/>
            <w:tcMar>
              <w:top w:type="dxa" w:w="70"/>
              <w:left w:type="dxa" w:w="80"/>
              <w:bottom w:type="dxa" w:w="70"/>
              <w:right w:type="dxa" w:w="140"/>
            </w:tcMar>
          </w:tcPr>
          <w:p>
            <w:r>
              <w:rPr>
                <w:rFonts w:ascii="Arial" w:cs="Arial" w:eastAsia="Arial" w:hAnsi="Arial"/>
                <w:color w:val="333333"/>
                <w:sz w:val="18"/>
                <w:szCs w:val="18"/>
              </w:rPr>
              <w:t xml:space="preserve">Le barcode est extrait du 1er segment (EAN$...)</w:t>
            </w:r>
          </w:p>
        </w:tc>
      </w:tr>
    </w:tbl>
    <w:p>
      <w:pPr>
        <w:spacing w:before="120" w:after="0"/>
      </w:pPr>
    </w:p>
    <w:p>
      <w:pPr>
        <w:pStyle w:val="Heading2"/>
        <w:spacing w:before="260" w:after="120"/>
      </w:pPr>
      <w:r>
        <w:rPr>
          <w:rFonts w:ascii="Arial" w:cs="Arial" w:eastAsia="Arial" w:hAnsi="Arial"/>
          <w:b/>
          <w:bCs/>
          <w:color w:val="4A6FA5"/>
          <w:sz w:val="26"/>
          <w:szCs w:val="26"/>
        </w:rPr>
        <w:t xml:space="preserve">3.2 Données dénormalisées</w:t>
      </w:r>
    </w:p>
    <w:p>
      <w:pPr>
        <w:spacing w:before="60" w:after="80"/>
      </w:pPr>
      <w:r>
        <w:rPr>
          <w:rFonts w:ascii="Arial" w:cs="Arial" w:eastAsia="Arial" w:hAnsi="Arial"/>
          <w:sz w:val="20"/>
          <w:szCs w:val="20"/>
        </w:rPr>
        <w:t xml:space="preserve">Les tables scans et favorites stockent directement product_name et product_image au moment de l'enregistrement. Ce choix évite des jointures à la lecture et garantit que l'historique reste cohérent même si un produit est modifié ultérieurement.</w:t>
      </w:r>
    </w:p>
    <w:p>
      <w:pPr>
        <w:spacing w:before="80" w:after="0"/>
      </w:pPr>
    </w:p>
    <w:p>
      <w:pPr>
        <w:pBdr>
          <w:bottom w:val="single" w:color="C5CFE0" w:sz="4" w:space="1"/>
        </w:pBdr>
        <w:spacing w:before="160" w:after="160"/>
      </w:pPr>
    </w:p>
    <w:p>
      <w:pPr>
        <w:pStyle w:val="Heading1"/>
        <w:spacing w:before="340" w:after="160"/>
      </w:pPr>
      <w:r>
        <w:rPr>
          <w:rFonts w:ascii="Arial" w:cs="Arial" w:eastAsia="Arial" w:hAnsi="Arial"/>
          <w:b/>
          <w:bCs/>
          <w:color w:val="1A3A6B"/>
          <w:sz w:val="32"/>
          <w:szCs w:val="32"/>
        </w:rPr>
        <w:t xml:space="preserve">4. Flux applicatif principal</w:t>
      </w:r>
    </w:p>
    <w:p>
      <w:pPr>
        <w:pStyle w:val="Heading2"/>
        <w:spacing w:before="260" w:after="120"/>
      </w:pPr>
      <w:r>
        <w:rPr>
          <w:rFonts w:ascii="Arial" w:cs="Arial" w:eastAsia="Arial" w:hAnsi="Arial"/>
          <w:b/>
          <w:bCs/>
          <w:color w:val="4A6FA5"/>
          <w:sz w:val="26"/>
          <w:szCs w:val="26"/>
        </w:rPr>
        <w:t xml:space="preserve">4.1 Authentification</w:t>
      </w:r>
    </w:p>
    <w:p>
      <w:pPr>
        <w:spacing w:before="60" w:after="80"/>
      </w:pPr>
      <w:r>
        <w:rPr>
          <w:rFonts w:ascii="Arial" w:cs="Arial" w:eastAsia="Arial" w:hAnsi="Arial"/>
          <w:sz w:val="20"/>
          <w:szCs w:val="20"/>
        </w:rPr>
        <w:t xml:space="preserve">Au démarrage, l'application vérifie l'état du store PocketBase (authStore.isValid). Si un token valide est présent, l'utilisateur est redirigé directement vers son tableau de bord. Sinon, la page de connexion est affichée.</w:t>
      </w:r>
    </w:p>
    <w:p>
      <w:pPr>
        <w:pStyle w:val="ListParagraph"/>
        <w:numPr>
          <w:ilvl w:val="0"/>
          <w:numId w:val="2"/>
        </w:numPr>
        <w:spacing w:before="40" w:after="40"/>
      </w:pPr>
      <w:r>
        <w:rPr>
          <w:rFonts w:ascii="Arial" w:cs="Arial" w:eastAsia="Arial" w:hAnsi="Arial"/>
          <w:sz w:val="20"/>
          <w:szCs w:val="20"/>
        </w:rPr>
        <w:t xml:space="preserve">Connexion : authWithPassword via le SDK PocketBase</w:t>
      </w:r>
    </w:p>
    <w:p>
      <w:pPr>
        <w:pStyle w:val="ListParagraph"/>
        <w:numPr>
          <w:ilvl w:val="0"/>
          <w:numId w:val="2"/>
        </w:numPr>
        <w:spacing w:before="40" w:after="40"/>
      </w:pPr>
      <w:r>
        <w:rPr>
          <w:rFonts w:ascii="Arial" w:cs="Arial" w:eastAsia="Arial" w:hAnsi="Arial"/>
          <w:sz w:val="20"/>
          <w:szCs w:val="20"/>
        </w:rPr>
        <w:t xml:space="preserve">Inscription : create sur la collection users, puis connexion automatique</w:t>
      </w:r>
    </w:p>
    <w:p>
      <w:pPr>
        <w:pStyle w:val="ListParagraph"/>
        <w:numPr>
          <w:ilvl w:val="0"/>
          <w:numId w:val="2"/>
        </w:numPr>
        <w:spacing w:before="40" w:after="40"/>
      </w:pPr>
      <w:r>
        <w:rPr>
          <w:rFonts w:ascii="Arial" w:cs="Arial" w:eastAsia="Arial" w:hAnsi="Arial"/>
          <w:sz w:val="20"/>
          <w:szCs w:val="20"/>
        </w:rPr>
        <w:t xml:space="preserve">Déconnexion : authStore.clear() + réinitialisation des services</w:t>
      </w:r>
    </w:p>
    <w:p>
      <w:pPr>
        <w:spacing w:before="60" w:after="0"/>
      </w:pPr>
    </w:p>
    <w:p>
      <w:pPr>
        <w:pStyle w:val="Heading2"/>
        <w:spacing w:before="260" w:after="120"/>
      </w:pPr>
      <w:r>
        <w:rPr>
          <w:rFonts w:ascii="Arial" w:cs="Arial" w:eastAsia="Arial" w:hAnsi="Arial"/>
          <w:b/>
          <w:bCs/>
          <w:color w:val="4A6FA5"/>
          <w:sz w:val="26"/>
          <w:szCs w:val="26"/>
        </w:rPr>
        <w:t xml:space="preserve">4.2 Tableau de bord</w:t>
      </w:r>
    </w:p>
    <w:p>
      <w:pPr>
        <w:spacing w:before="60" w:after="80"/>
      </w:pPr>
      <w:r>
        <w:rPr>
          <w:rFonts w:ascii="Arial" w:cs="Arial" w:eastAsia="Arial" w:hAnsi="Arial"/>
          <w:sz w:val="20"/>
          <w:szCs w:val="20"/>
        </w:rPr>
        <w:t xml:space="preserve">À la connexion, l'application charge en parallèle les scans et les favoris de l'utilisateur depuis PocketBase.</w:t>
      </w:r>
    </w:p>
    <w:p>
      <w:pPr>
        <w:pStyle w:val="ListParagraph"/>
        <w:numPr>
          <w:ilvl w:val="0"/>
          <w:numId w:val="2"/>
        </w:numPr>
        <w:spacing w:before="40" w:after="40"/>
      </w:pPr>
      <w:r>
        <w:rPr>
          <w:rFonts w:ascii="Arial" w:cs="Arial" w:eastAsia="Arial" w:hAnsi="Arial"/>
          <w:sz w:val="20"/>
          <w:szCs w:val="20"/>
        </w:rPr>
        <w:t xml:space="preserve">0 scan en base → écran vide avec bouton COMMENCER (lance le scanner)</w:t>
      </w:r>
    </w:p>
    <w:p>
      <w:pPr>
        <w:pStyle w:val="ListParagraph"/>
        <w:numPr>
          <w:ilvl w:val="0"/>
          <w:numId w:val="2"/>
        </w:numPr>
        <w:spacing w:before="40" w:after="40"/>
      </w:pPr>
      <w:r>
        <w:rPr>
          <w:rFonts w:ascii="Arial" w:cs="Arial" w:eastAsia="Arial" w:hAnsi="Arial"/>
          <w:sz w:val="20"/>
          <w:szCs w:val="20"/>
        </w:rPr>
        <w:t xml:space="preserve">≥ 1 scan en base → historique des scans, trié du plus récent au plus ancien</w:t>
      </w:r>
    </w:p>
    <w:p>
      <w:pPr>
        <w:spacing w:before="60" w:after="0"/>
      </w:pPr>
    </w:p>
    <w:p>
      <w:pPr>
        <w:pStyle w:val="Heading2"/>
        <w:spacing w:before="260" w:after="120"/>
      </w:pPr>
      <w:r>
        <w:rPr>
          <w:rFonts w:ascii="Arial" w:cs="Arial" w:eastAsia="Arial" w:hAnsi="Arial"/>
          <w:b/>
          <w:bCs/>
          <w:color w:val="4A6FA5"/>
          <w:sz w:val="26"/>
          <w:szCs w:val="26"/>
        </w:rPr>
        <w:t xml:space="preserve">4.3 Scan d'un produit</w:t>
      </w:r>
    </w:p>
    <w:p>
      <w:pPr>
        <w:spacing w:before="60" w:after="80"/>
      </w:pPr>
      <w:r>
        <w:rPr>
          <w:rFonts w:ascii="Arial" w:cs="Arial" w:eastAsia="Arial" w:hAnsi="Arial"/>
          <w:sz w:val="20"/>
          <w:szCs w:val="20"/>
        </w:rPr>
        <w:t xml:space="preserve">Le flux de scan se déroule en deux temps pour maximiser la réactivité :</w:t>
      </w:r>
    </w:p>
    <w:p>
      <w:pPr>
        <w:pStyle w:val="ListParagraph"/>
        <w:numPr>
          <w:ilvl w:val="0"/>
          <w:numId w:val="2"/>
        </w:numPr>
        <w:spacing w:before="40" w:after="40"/>
      </w:pPr>
      <w:r>
        <w:rPr>
          <w:rFonts w:ascii="Arial" w:cs="Arial" w:eastAsia="Arial" w:hAnsi="Arial"/>
          <w:sz w:val="20"/>
          <w:szCs w:val="20"/>
        </w:rPr>
        <w:t xml:space="preserve">1. La caméra lit le code-barres EAN</w:t>
      </w:r>
    </w:p>
    <w:p>
      <w:pPr>
        <w:pStyle w:val="ListParagraph"/>
        <w:numPr>
          <w:ilvl w:val="0"/>
          <w:numId w:val="2"/>
        </w:numPr>
        <w:spacing w:before="40" w:after="40"/>
      </w:pPr>
      <w:r>
        <w:rPr>
          <w:rFonts w:ascii="Arial" w:cs="Arial" w:eastAsia="Arial" w:hAnsi="Arial"/>
          <w:sz w:val="20"/>
          <w:szCs w:val="20"/>
        </w:rPr>
        <w:t xml:space="preserve">2. Navigation immédiate vers la fiche produit (ProductPage)</w:t>
      </w:r>
    </w:p>
    <w:p>
      <w:pPr>
        <w:pStyle w:val="ListParagraph"/>
        <w:numPr>
          <w:ilvl w:val="0"/>
          <w:numId w:val="2"/>
        </w:numPr>
        <w:spacing w:before="40" w:after="40"/>
      </w:pPr>
      <w:r>
        <w:rPr>
          <w:rFonts w:ascii="Arial" w:cs="Arial" w:eastAsia="Arial" w:hAnsi="Arial"/>
          <w:sz w:val="20"/>
          <w:szCs w:val="20"/>
        </w:rPr>
        <w:t xml:space="preserve">3. En arrière-plan : vérification en BDD → si inconnu, appel API OpenFoodFacts → insertion dans products</w:t>
      </w:r>
    </w:p>
    <w:p>
      <w:pPr>
        <w:pStyle w:val="ListParagraph"/>
        <w:numPr>
          <w:ilvl w:val="0"/>
          <w:numId w:val="2"/>
        </w:numPr>
        <w:spacing w:before="40" w:after="40"/>
      </w:pPr>
      <w:r>
        <w:rPr>
          <w:rFonts w:ascii="Arial" w:cs="Arial" w:eastAsia="Arial" w:hAnsi="Arial"/>
          <w:sz w:val="20"/>
          <w:szCs w:val="20"/>
        </w:rPr>
        <w:t xml:space="preserve">4. Enregistrement dans scans → addScan() met à jour l'UI instantanément</w:t>
      </w:r>
    </w:p>
    <w:p>
      <w:pPr>
        <w:spacing w:before="60" w:after="0"/>
      </w:pPr>
    </w:p>
    <w:p>
      <w:pPr>
        <w:pStyle w:val="Heading2"/>
        <w:spacing w:before="260" w:after="120"/>
      </w:pPr>
      <w:r>
        <w:rPr>
          <w:rFonts w:ascii="Arial" w:cs="Arial" w:eastAsia="Arial" w:hAnsi="Arial"/>
          <w:b/>
          <w:bCs/>
          <w:color w:val="4A6FA5"/>
          <w:sz w:val="26"/>
          <w:szCs w:val="26"/>
        </w:rPr>
        <w:t xml:space="preserve">4.4 Favoris</w:t>
      </w:r>
    </w:p>
    <w:p>
      <w:pPr>
        <w:spacing w:before="60" w:after="80"/>
      </w:pPr>
      <w:r>
        <w:rPr>
          <w:rFonts w:ascii="Arial" w:cs="Arial" w:eastAsia="Arial" w:hAnsi="Arial"/>
          <w:sz w:val="20"/>
          <w:szCs w:val="20"/>
        </w:rPr>
        <w:t xml:space="preserve">L'icône étoile sur chaque fiche produit appelle FavoriteService.toggle(barcode). Si le produit est déjà en favori, il est supprimé ; sinon il est ajouté. L'état est reflété en temps réel dans toute l'application grâce au ChangeNotifier.</w:t>
      </w:r>
    </w:p>
    <w:p>
      <w:pPr>
        <w:spacing w:before="80" w:after="0"/>
      </w:pPr>
    </w:p>
    <w:p>
      <w:pPr>
        <w:pStyle w:val="Heading2"/>
        <w:spacing w:before="260" w:after="120"/>
      </w:pPr>
      <w:r>
        <w:rPr>
          <w:rFonts w:ascii="Arial" w:cs="Arial" w:eastAsia="Arial" w:hAnsi="Arial"/>
          <w:b/>
          <w:bCs/>
          <w:color w:val="4A6FA5"/>
          <w:sz w:val="26"/>
          <w:szCs w:val="26"/>
        </w:rPr>
        <w:t xml:space="preserve">4.5 Rappels produits</w:t>
      </w:r>
    </w:p>
    <w:p>
      <w:pPr>
        <w:spacing w:before="60" w:after="80"/>
      </w:pPr>
      <w:r>
        <w:rPr>
          <w:rFonts w:ascii="Arial" w:cs="Arial" w:eastAsia="Arial" w:hAnsi="Arial"/>
          <w:sz w:val="20"/>
          <w:szCs w:val="20"/>
        </w:rPr>
        <w:t xml:space="preserve">Un hook CRON s'exécute deux fois par jour (0h et 12h) et synchronise les rappels depuis l'API Rappel Conso vers la collection rappels. Lorsqu'un produit scanné correspond à un rappel (matching sur le code-barres dans identification_lots), un bandeau rouge d'alerte s'affiche sur sa fiche, avec accès à la fiche PDF officielle.</w:t>
      </w:r>
    </w:p>
    <w:p>
      <w:pPr>
        <w:spacing w:before="80" w:after="0"/>
      </w:pPr>
    </w:p>
    <w:p>
      <w:pPr>
        <w:pBdr>
          <w:bottom w:val="single" w:color="C5CFE0" w:sz="4" w:space="1"/>
        </w:pBdr>
        <w:spacing w:before="160" w:after="160"/>
      </w:pPr>
    </w:p>
    <w:p>
      <w:pPr>
        <w:pStyle w:val="Heading1"/>
        <w:spacing w:before="340" w:after="160"/>
      </w:pPr>
      <w:r>
        <w:rPr>
          <w:rFonts w:ascii="Arial" w:cs="Arial" w:eastAsia="Arial" w:hAnsi="Arial"/>
          <w:b/>
          <w:bCs/>
          <w:color w:val="1A3A6B"/>
          <w:sz w:val="32"/>
          <w:szCs w:val="32"/>
        </w:rPr>
        <w:t xml:space="preserve">5. Installation et lancement</w:t>
      </w:r>
    </w:p>
    <w:p>
      <w:pPr>
        <w:pStyle w:val="Heading2"/>
        <w:spacing w:before="260" w:after="120"/>
      </w:pPr>
      <w:r>
        <w:rPr>
          <w:rFonts w:ascii="Arial" w:cs="Arial" w:eastAsia="Arial" w:hAnsi="Arial"/>
          <w:b/>
          <w:bCs/>
          <w:color w:val="4A6FA5"/>
          <w:sz w:val="26"/>
          <w:szCs w:val="26"/>
        </w:rPr>
        <w:t xml:space="preserve">5.1 Prérequis</w:t>
      </w:r>
    </w:p>
    <w:p>
      <w:pPr>
        <w:pStyle w:val="ListParagraph"/>
        <w:numPr>
          <w:ilvl w:val="0"/>
          <w:numId w:val="2"/>
        </w:numPr>
        <w:spacing w:before="40" w:after="40"/>
      </w:pPr>
      <w:r>
        <w:rPr>
          <w:rFonts w:ascii="Arial" w:cs="Arial" w:eastAsia="Arial" w:hAnsi="Arial"/>
          <w:sz w:val="20"/>
          <w:szCs w:val="20"/>
        </w:rPr>
        <w:t xml:space="preserve">Flutter SDK (version compatible avec sdk: ^3.10.7)</w:t>
      </w:r>
    </w:p>
    <w:p>
      <w:pPr>
        <w:pStyle w:val="ListParagraph"/>
        <w:numPr>
          <w:ilvl w:val="0"/>
          <w:numId w:val="2"/>
        </w:numPr>
        <w:spacing w:before="40" w:after="40"/>
      </w:pPr>
      <w:r>
        <w:rPr>
          <w:rFonts w:ascii="Arial" w:cs="Arial" w:eastAsia="Arial" w:hAnsi="Arial"/>
          <w:sz w:val="20"/>
          <w:szCs w:val="20"/>
        </w:rPr>
        <w:t xml:space="preserve">Android SDK + un appareil Android connecté en USB (debug USB activé)</w:t>
      </w:r>
    </w:p>
    <w:p>
      <w:pPr>
        <w:pStyle w:val="ListParagraph"/>
        <w:numPr>
          <w:ilvl w:val="0"/>
          <w:numId w:val="2"/>
        </w:numPr>
        <w:spacing w:before="40" w:after="40"/>
      </w:pPr>
      <w:r>
        <w:rPr>
          <w:rFonts w:ascii="Arial" w:cs="Arial" w:eastAsia="Arial" w:hAnsi="Arial"/>
          <w:sz w:val="20"/>
          <w:szCs w:val="20"/>
        </w:rPr>
        <w:t xml:space="preserve">PocketBase 0.36.3 pour Windows (inclus dans server/)</w:t>
      </w:r>
    </w:p>
    <w:p>
      <w:pPr>
        <w:pStyle w:val="ListParagraph"/>
        <w:numPr>
          <w:ilvl w:val="0"/>
          <w:numId w:val="2"/>
        </w:numPr>
        <w:spacing w:before="40" w:after="40"/>
      </w:pPr>
      <w:r>
        <w:rPr>
          <w:rFonts w:ascii="Arial" w:cs="Arial" w:eastAsia="Arial" w:hAnsi="Arial"/>
          <w:sz w:val="20"/>
          <w:szCs w:val="20"/>
        </w:rPr>
        <w:t xml:space="preserve">L'appareil Android et le PC doivent être sur le même réseau Wi-Fi</w:t>
      </w:r>
    </w:p>
    <w:p>
      <w:pPr>
        <w:spacing w:before="60" w:after="0"/>
      </w:pPr>
    </w:p>
    <w:p>
      <w:pPr>
        <w:pStyle w:val="Heading2"/>
        <w:spacing w:before="260" w:after="120"/>
      </w:pPr>
      <w:r>
        <w:rPr>
          <w:rFonts w:ascii="Arial" w:cs="Arial" w:eastAsia="Arial" w:hAnsi="Arial"/>
          <w:b/>
          <w:bCs/>
          <w:color w:val="4A6FA5"/>
          <w:sz w:val="26"/>
          <w:szCs w:val="26"/>
        </w:rPr>
        <w:t xml:space="preserve">5.2 Lancement du backend PocketBase</w:t>
      </w:r>
    </w:p>
    <w:p>
      <w:pPr>
        <w:spacing w:before="60" w:after="80"/>
      </w:pPr>
      <w:r>
        <w:rPr>
          <w:rFonts w:ascii="Arial" w:cs="Arial" w:eastAsia="Arial" w:hAnsi="Arial"/>
          <w:sz w:val="20"/>
          <w:szCs w:val="20"/>
        </w:rPr>
        <w:t xml:space="preserve">Ouvrez un terminal dans le dossier server/ et exécutez :</w:t>
      </w:r>
    </w:p>
    <w:p>
      <w:pPr>
        <w:shd w:fill="EEF2F8" w:val="clear"/>
        <w:spacing w:before="60" w:after="60"/>
        <w:ind w:left="400" w:right="400"/>
      </w:pPr>
      <w:r>
        <w:rPr>
          <w:rFonts w:ascii="Courier New" w:cs="Courier New" w:eastAsia="Courier New" w:hAnsi="Courier New"/>
          <w:color w:val="1A1A2E"/>
          <w:sz w:val="18"/>
          <w:szCs w:val="18"/>
        </w:rPr>
        <w:t xml:space="preserve">./pocketbase serve --http=0.0.0.0:8090</w:t>
      </w:r>
    </w:p>
    <w:p>
      <w:pPr>
        <w:spacing w:before="60" w:after="80"/>
      </w:pPr>
      <w:r>
        <w:rPr>
          <w:rFonts w:ascii="Arial" w:cs="Arial" w:eastAsia="Arial" w:hAnsi="Arial"/>
          <w:sz w:val="20"/>
          <w:szCs w:val="20"/>
        </w:rPr>
        <w:t xml:space="preserve">Cette commande expose PocketBase sur toutes les interfaces réseau (nécessaire pour la connexion depuis le téléphone). Au premier démarrage, les hooks créent automatiquement toutes les collections et insèrent les données de seed.</w:t>
      </w:r>
    </w:p>
    <w:p>
      <w:pPr>
        <w:spacing w:before="60" w:after="80"/>
      </w:pPr>
      <w:r>
        <w:rPr>
          <w:rFonts w:ascii="Arial" w:cs="Arial" w:eastAsia="Arial" w:hAnsi="Arial"/>
          <w:color w:val="333333"/>
          <w:sz w:val="20"/>
          <w:szCs w:val="20"/>
        </w:rPr>
        <w:t xml:space="preserve">L'interface d'administration est accessible à l'adresse : </w:t>
      </w:r>
      <w:r>
        <w:rPr>
          <w:rFonts w:ascii="Courier New" w:cs="Courier New" w:eastAsia="Courier New" w:hAnsi="Courier New"/>
          <w:color w:val="1A3A6B"/>
          <w:sz w:val="18"/>
          <w:szCs w:val="18"/>
        </w:rPr>
        <w:t xml:space="preserve">http://127.0.0.1:8090/_/</w:t>
      </w:r>
    </w:p>
    <w:p>
      <w:pPr>
        <w:spacing w:before="60" w:after="80"/>
      </w:pPr>
      <w:r>
        <w:rPr>
          <w:rFonts w:ascii="Arial" w:cs="Arial" w:eastAsia="Arial" w:hAnsi="Arial"/>
          <w:color w:val="333333"/>
          <w:sz w:val="20"/>
          <w:szCs w:val="20"/>
        </w:rPr>
        <w:t xml:space="preserve">Identifiants superadmin : </w:t>
      </w:r>
      <w:r>
        <w:rPr>
          <w:rFonts w:ascii="Courier New" w:cs="Courier New" w:eastAsia="Courier New" w:hAnsi="Courier New"/>
          <w:sz w:val="18"/>
          <w:szCs w:val="18"/>
        </w:rPr>
        <w:t xml:space="preserve">vianney.demaximy@edu.ece.fr</w:t>
      </w:r>
      <w:r>
        <w:rPr>
          <w:rFonts w:ascii="Arial" w:cs="Arial" w:eastAsia="Arial" w:hAnsi="Arial"/>
          <w:color w:val="333333"/>
          <w:sz w:val="20"/>
          <w:szCs w:val="20"/>
        </w:rPr>
        <w:t xml:space="preserve"> / </w:t>
      </w:r>
      <w:r>
        <w:rPr>
          <w:rFonts w:ascii="Courier New" w:cs="Courier New" w:eastAsia="Courier New" w:hAnsi="Courier New"/>
          <w:sz w:val="18"/>
          <w:szCs w:val="18"/>
        </w:rPr>
        <w:t xml:space="preserve">Superadmin</w:t>
      </w:r>
    </w:p>
    <w:p>
      <w:pPr>
        <w:spacing w:before="60" w:after="0"/>
      </w:pPr>
    </w:p>
    <w:p>
      <w:pPr>
        <w:pStyle w:val="Heading2"/>
        <w:spacing w:before="260" w:after="120"/>
      </w:pPr>
      <w:r>
        <w:rPr>
          <w:rFonts w:ascii="Arial" w:cs="Arial" w:eastAsia="Arial" w:hAnsi="Arial"/>
          <w:b/>
          <w:bCs/>
          <w:color w:val="4A6FA5"/>
          <w:sz w:val="26"/>
          <w:szCs w:val="26"/>
        </w:rPr>
        <w:t xml:space="preserve">5.3 Configuration de l'adresse IP</w:t>
      </w:r>
    </w:p>
    <w:p>
      <w:pPr>
        <w:spacing w:before="60" w:after="80"/>
      </w:pPr>
      <w:r>
        <w:rPr>
          <w:rFonts w:ascii="Arial" w:cs="Arial" w:eastAsia="Arial" w:hAnsi="Arial"/>
          <w:sz w:val="20"/>
          <w:szCs w:val="20"/>
        </w:rPr>
        <w:t xml:space="preserve">Avant de lancer l'application sur Android, renseignez l'adresse IP locale de votre PC dans le fichier suivant :</w:t>
      </w:r>
    </w:p>
    <w:p>
      <w:pPr>
        <w:shd w:fill="EEF2F8" w:val="clear"/>
        <w:spacing w:before="60" w:after="60"/>
        <w:ind w:left="400" w:right="400"/>
      </w:pPr>
      <w:r>
        <w:rPr>
          <w:rFonts w:ascii="Courier New" w:cs="Courier New" w:eastAsia="Courier New" w:hAnsi="Courier New"/>
          <w:color w:val="1A1A2E"/>
          <w:sz w:val="18"/>
          <w:szCs w:val="18"/>
        </w:rPr>
        <w:t xml:space="preserve">app/lib/pocketbase/pocketbase_client.dart</w:t>
      </w:r>
    </w:p>
    <w:p>
      <w:pPr>
        <w:spacing w:before="60" w:after="80"/>
      </w:pPr>
      <w:r>
        <w:rPr>
          <w:rFonts w:ascii="Arial" w:cs="Arial" w:eastAsia="Arial" w:hAnsi="Arial"/>
          <w:sz w:val="20"/>
          <w:szCs w:val="20"/>
        </w:rPr>
        <w:t xml:space="preserve">Modifiez la constante baseUrl :</w:t>
      </w:r>
    </w:p>
    <w:p>
      <w:pPr>
        <w:shd w:fill="EEF2F8" w:val="clear"/>
        <w:spacing w:before="60" w:after="60"/>
        <w:ind w:left="400" w:right="400"/>
      </w:pPr>
      <w:r>
        <w:rPr>
          <w:rFonts w:ascii="Courier New" w:cs="Courier New" w:eastAsia="Courier New" w:hAnsi="Courier New"/>
          <w:color w:val="1A1A2E"/>
          <w:sz w:val="18"/>
          <w:szCs w:val="18"/>
        </w:rPr>
        <w:t xml:space="preserve">static const String baseUrl = 'http://&lt;IP_DE_VOTRE_PC&gt;:8090';</w:t>
      </w:r>
    </w:p>
    <w:p>
      <w:pPr>
        <w:spacing w:before="60" w:after="80"/>
      </w:pPr>
      <w:r>
        <w:rPr>
          <w:rFonts w:ascii="Arial" w:cs="Arial" w:eastAsia="Arial" w:hAnsi="Arial"/>
          <w:sz w:val="20"/>
          <w:szCs w:val="20"/>
        </w:rPr>
        <w:t xml:space="preserve">Pour trouver votre IP locale sous Windows :</w:t>
      </w:r>
    </w:p>
    <w:p>
      <w:pPr>
        <w:shd w:fill="EEF2F8" w:val="clear"/>
        <w:spacing w:before="60" w:after="60"/>
        <w:ind w:left="400" w:right="400"/>
      </w:pPr>
      <w:r>
        <w:rPr>
          <w:rFonts w:ascii="Courier New" w:cs="Courier New" w:eastAsia="Courier New" w:hAnsi="Courier New"/>
          <w:color w:val="1A1A2E"/>
          <w:sz w:val="18"/>
          <w:szCs w:val="18"/>
        </w:rPr>
        <w:t xml:space="preserve">ipconfig</w:t>
      </w:r>
    </w:p>
    <w:p>
      <w:pPr>
        <w:spacing w:before="60" w:after="80"/>
      </w:pPr>
      <w:r>
        <w:rPr>
          <w:rFonts w:ascii="Arial" w:cs="Arial" w:eastAsia="Arial" w:hAnsi="Arial"/>
          <w:sz w:val="20"/>
          <w:szCs w:val="20"/>
        </w:rPr>
        <w:t xml:space="preserve">Cherchez la ligne IPv4 Address de votre connexion Wi-Fi (exemple : 192.168.1.42). L'URL devient alors :</w:t>
      </w:r>
    </w:p>
    <w:p>
      <w:pPr>
        <w:shd w:fill="EEF2F8" w:val="clear"/>
        <w:spacing w:before="60" w:after="60"/>
        <w:ind w:left="400" w:right="400"/>
      </w:pPr>
      <w:r>
        <w:rPr>
          <w:rFonts w:ascii="Courier New" w:cs="Courier New" w:eastAsia="Courier New" w:hAnsi="Courier New"/>
          <w:color w:val="1A1A2E"/>
          <w:sz w:val="18"/>
          <w:szCs w:val="18"/>
        </w:rPr>
        <w:t xml:space="preserve">static const String baseUrl = 'http://192.168.1.42:8090';</w:t>
      </w:r>
    </w:p>
    <w:p>
      <w:pPr>
        <w:spacing w:before="60" w:after="0"/>
      </w:pPr>
    </w:p>
    <w:p>
      <w:pPr>
        <w:pStyle w:val="Heading2"/>
        <w:spacing w:before="260" w:after="120"/>
      </w:pPr>
      <w:r>
        <w:rPr>
          <w:rFonts w:ascii="Arial" w:cs="Arial" w:eastAsia="Arial" w:hAnsi="Arial"/>
          <w:b/>
          <w:bCs/>
          <w:color w:val="4A6FA5"/>
          <w:sz w:val="26"/>
          <w:szCs w:val="26"/>
        </w:rPr>
        <w:t xml:space="preserve">5.4 Lancement de l'application Flutter</w:t>
      </w:r>
    </w:p>
    <w:p>
      <w:pPr>
        <w:spacing w:before="60" w:after="80"/>
      </w:pPr>
      <w:r>
        <w:rPr>
          <w:rFonts w:ascii="Arial" w:cs="Arial" w:eastAsia="Arial" w:hAnsi="Arial"/>
          <w:sz w:val="20"/>
          <w:szCs w:val="20"/>
        </w:rPr>
        <w:t xml:space="preserve">Dans le dossier app/, exécutez les commandes suivantes :</w:t>
      </w:r>
    </w:p>
    <w:p>
      <w:pPr>
        <w:shd w:fill="EEF2F8" w:val="clear"/>
        <w:spacing w:before="60" w:after="60"/>
        <w:ind w:left="400" w:right="400"/>
      </w:pPr>
      <w:r>
        <w:rPr>
          <w:rFonts w:ascii="Courier New" w:cs="Courier New" w:eastAsia="Courier New" w:hAnsi="Courier New"/>
          <w:color w:val="1A1A2E"/>
          <w:sz w:val="18"/>
          <w:szCs w:val="18"/>
        </w:rPr>
        <w:t xml:space="preserve">flutter pub get</w:t>
      </w:r>
    </w:p>
    <w:p>
      <w:pPr>
        <w:shd w:fill="EEF2F8" w:val="clear"/>
        <w:spacing w:before="60" w:after="60"/>
        <w:ind w:left="400" w:right="400"/>
      </w:pPr>
      <w:r>
        <w:rPr>
          <w:rFonts w:ascii="Courier New" w:cs="Courier New" w:eastAsia="Courier New" w:hAnsi="Courier New"/>
          <w:color w:val="1A1A2E"/>
          <w:sz w:val="18"/>
          <w:szCs w:val="18"/>
        </w:rPr>
        <w:t xml:space="preserve">flutter run</w:t>
      </w:r>
    </w:p>
    <w:p>
      <w:pPr>
        <w:spacing w:before="60" w:after="80"/>
      </w:pPr>
      <w:r>
        <w:rPr>
          <w:rFonts w:ascii="Arial" w:cs="Arial" w:eastAsia="Arial" w:hAnsi="Arial"/>
          <w:sz w:val="20"/>
          <w:szCs w:val="20"/>
        </w:rPr>
        <w:t xml:space="preserve">Flutter détectera automatiquement l'appareil Android connecté. Si plusieurs appareils sont disponibles, sélectionnez le bon avec la touche correspondante.</w:t>
      </w:r>
    </w:p>
    <w:p>
      <w:pPr>
        <w:spacing w:before="60" w:after="0"/>
      </w:pPr>
    </w:p>
    <w:p>
      <w:pPr>
        <w:pStyle w:val="Heading2"/>
        <w:spacing w:before="260" w:after="120"/>
      </w:pPr>
      <w:r>
        <w:rPr>
          <w:rFonts w:ascii="Arial" w:cs="Arial" w:eastAsia="Arial" w:hAnsi="Arial"/>
          <w:b/>
          <w:bCs/>
          <w:color w:val="4A6FA5"/>
          <w:sz w:val="26"/>
          <w:szCs w:val="26"/>
        </w:rPr>
        <w:t xml:space="preserve">5.5 Compte utilisateur de test</w:t>
      </w:r>
    </w:p>
    <w:p>
      <w:pPr>
        <w:spacing w:before="60" w:after="80"/>
      </w:pPr>
      <w:r>
        <w:rPr>
          <w:rFonts w:ascii="Arial" w:cs="Arial" w:eastAsia="Arial" w:hAnsi="Arial"/>
          <w:sz w:val="20"/>
          <w:szCs w:val="20"/>
        </w:rPr>
        <w:t xml:space="preserve">Un compte de test est automatiquement créé au démarrage de PocketBase :</w:t>
      </w:r>
    </w:p>
    <w:p>
      <w:pPr>
        <w:shd w:fill="EEF2F8" w:val="clear"/>
        <w:spacing w:before="60" w:after="60"/>
        <w:ind w:left="400" w:right="400"/>
      </w:pPr>
      <w:r>
        <w:rPr>
          <w:rFonts w:ascii="Courier New" w:cs="Courier New" w:eastAsia="Courier New" w:hAnsi="Courier New"/>
          <w:color w:val="1A1A2E"/>
          <w:sz w:val="18"/>
          <w:szCs w:val="18"/>
        </w:rPr>
        <w:t xml:space="preserve">Email    : test@openfoodfacts.fr</w:t>
      </w:r>
    </w:p>
    <w:p>
      <w:pPr>
        <w:shd w:fill="EEF2F8" w:val="clear"/>
        <w:spacing w:before="60" w:after="60"/>
        <w:ind w:left="400" w:right="400"/>
      </w:pPr>
      <w:r>
        <w:rPr>
          <w:rFonts w:ascii="Courier New" w:cs="Courier New" w:eastAsia="Courier New" w:hAnsi="Courier New"/>
          <w:color w:val="1A1A2E"/>
          <w:sz w:val="18"/>
          <w:szCs w:val="18"/>
        </w:rPr>
        <w:t xml:space="preserve">Mot de passe : Test1234!</w:t>
      </w:r>
    </w:p>
    <w:p>
      <w:pPr>
        <w:spacing w:before="60" w:after="80"/>
      </w:pPr>
      <w:r>
        <w:rPr>
          <w:rFonts w:ascii="Arial" w:cs="Arial" w:eastAsia="Arial" w:hAnsi="Arial"/>
          <w:sz w:val="20"/>
          <w:szCs w:val="20"/>
        </w:rPr>
        <w:t xml:space="preserve">Ce compte dispose de scans et de favoris pré-remplis pour permettre de tester toutes les fonctionnalités sans configuration supplémentaire.</w:t>
      </w:r>
    </w:p>
    <w:p>
      <w:pPr>
        <w:spacing w:before="80" w:after="0"/>
      </w:pPr>
    </w:p>
    <w:p>
      <w:pPr>
        <w:pBdr>
          <w:bottom w:val="single" w:color="C5CFE0" w:sz="4" w:space="1"/>
        </w:pBdr>
        <w:spacing w:before="160" w:after="160"/>
      </w:pPr>
    </w:p>
    <w:p>
      <w:pPr>
        <w:pStyle w:val="Heading1"/>
        <w:spacing w:before="340" w:after="160"/>
      </w:pPr>
      <w:r>
        <w:rPr>
          <w:rFonts w:ascii="Arial" w:cs="Arial" w:eastAsia="Arial" w:hAnsi="Arial"/>
          <w:b/>
          <w:bCs/>
          <w:color w:val="1A3A6B"/>
          <w:sz w:val="32"/>
          <w:szCs w:val="32"/>
        </w:rPr>
        <w:t xml:space="preserve">6. Notes techniques</w:t>
      </w:r>
    </w:p>
    <w:p>
      <w:pPr>
        <w:pStyle w:val="Heading2"/>
        <w:spacing w:before="260" w:after="120"/>
      </w:pPr>
      <w:r>
        <w:rPr>
          <w:rFonts w:ascii="Arial" w:cs="Arial" w:eastAsia="Arial" w:hAnsi="Arial"/>
          <w:b/>
          <w:bCs/>
          <w:color w:val="4A6FA5"/>
          <w:sz w:val="26"/>
          <w:szCs w:val="26"/>
        </w:rPr>
        <w:t xml:space="preserve">Scanner de codes-barres</w:t>
      </w:r>
    </w:p>
    <w:p>
      <w:pPr>
        <w:spacing w:before="60" w:after="80"/>
      </w:pPr>
      <w:r>
        <w:rPr>
          <w:rFonts w:ascii="Arial" w:cs="Arial" w:eastAsia="Arial" w:hAnsi="Arial"/>
          <w:sz w:val="20"/>
          <w:szCs w:val="20"/>
        </w:rPr>
        <w:t xml:space="preserve">Le scanner (bibliothèque barcode_scan2) utilise la caméra native du téléphone. Il n'est pas fonctionnel sur navigateur web. Sur mobile, l'application affiche un SnackBar de confirmation à chaque étape du flux de scan pour faciliter le débogage.</w:t>
      </w:r>
    </w:p>
    <w:p>
      <w:pPr>
        <w:spacing w:before="60" w:after="0"/>
      </w:pPr>
    </w:p>
    <w:p>
      <w:pPr>
        <w:pStyle w:val="Heading2"/>
        <w:spacing w:before="260" w:after="120"/>
      </w:pPr>
      <w:r>
        <w:rPr>
          <w:rFonts w:ascii="Arial" w:cs="Arial" w:eastAsia="Arial" w:hAnsi="Arial"/>
          <w:b/>
          <w:bCs/>
          <w:color w:val="4A6FA5"/>
          <w:sz w:val="26"/>
          <w:szCs w:val="26"/>
        </w:rPr>
        <w:t xml:space="preserve">Erreur de build Android (fichier verrouillé)</w:t>
      </w:r>
    </w:p>
    <w:p>
      <w:pPr>
        <w:spacing w:before="60" w:after="80"/>
      </w:pPr>
      <w:r>
        <w:rPr>
          <w:rFonts w:ascii="Arial" w:cs="Arial" w:eastAsia="Arial" w:hAnsi="Arial"/>
          <w:sz w:val="20"/>
          <w:szCs w:val="20"/>
        </w:rPr>
        <w:t xml:space="preserve">Si Gradle échoue avec une erreur de type « Unable to delete directory » sous Windows, fermez tous les terminaux Flutter ouverts, puis exécutez :</w:t>
      </w:r>
    </w:p>
    <w:p>
      <w:pPr>
        <w:shd w:fill="EEF2F8" w:val="clear"/>
        <w:spacing w:before="60" w:after="60"/>
        <w:ind w:left="400" w:right="400"/>
      </w:pPr>
      <w:r>
        <w:rPr>
          <w:rFonts w:ascii="Courier New" w:cs="Courier New" w:eastAsia="Courier New" w:hAnsi="Courier New"/>
          <w:color w:val="1A1A2E"/>
          <w:sz w:val="18"/>
          <w:szCs w:val="18"/>
        </w:rPr>
        <w:t xml:space="preserve">flutter clean</w:t>
      </w:r>
    </w:p>
    <w:p>
      <w:pPr>
        <w:shd w:fill="EEF2F8" w:val="clear"/>
        <w:spacing w:before="60" w:after="60"/>
        <w:ind w:left="400" w:right="400"/>
      </w:pPr>
      <w:r>
        <w:rPr>
          <w:rFonts w:ascii="Courier New" w:cs="Courier New" w:eastAsia="Courier New" w:hAnsi="Courier New"/>
          <w:color w:val="1A1A2E"/>
          <w:sz w:val="18"/>
          <w:szCs w:val="18"/>
        </w:rPr>
        <w:t xml:space="preserve">flutter pub get</w:t>
      </w:r>
    </w:p>
    <w:p>
      <w:pPr>
        <w:shd w:fill="EEF2F8" w:val="clear"/>
        <w:spacing w:before="60" w:after="60"/>
        <w:ind w:left="400" w:right="400"/>
      </w:pPr>
      <w:r>
        <w:rPr>
          <w:rFonts w:ascii="Courier New" w:cs="Courier New" w:eastAsia="Courier New" w:hAnsi="Courier New"/>
          <w:color w:val="1A1A2E"/>
          <w:sz w:val="18"/>
          <w:szCs w:val="18"/>
        </w:rPr>
        <w:t xml:space="preserve">flutter run</w:t>
      </w:r>
    </w:p>
    <w:p>
      <w:pPr>
        <w:spacing w:before="60" w:after="80"/>
      </w:pPr>
      <w:r>
        <w:rPr>
          <w:rFonts w:ascii="Arial" w:cs="Arial" w:eastAsia="Arial" w:hAnsi="Arial"/>
          <w:sz w:val="20"/>
          <w:szCs w:val="20"/>
        </w:rPr>
        <w:t xml:space="preserve">Un redémarrage du PC résout également ce problème dans la majorité des cas.</w:t>
      </w:r>
    </w:p>
    <w:p>
      <w:pPr>
        <w:spacing w:before="60" w:after="0"/>
      </w:pPr>
    </w:p>
    <w:p>
      <w:pPr>
        <w:pStyle w:val="Heading2"/>
        <w:spacing w:before="260" w:after="120"/>
      </w:pPr>
      <w:r>
        <w:rPr>
          <w:rFonts w:ascii="Arial" w:cs="Arial" w:eastAsia="Arial" w:hAnsi="Arial"/>
          <w:b/>
          <w:bCs/>
          <w:color w:val="4A6FA5"/>
          <w:sz w:val="26"/>
          <w:szCs w:val="26"/>
        </w:rPr>
        <w:t xml:space="preserve">PocketBase en mode 404 sur /</w:t>
      </w:r>
    </w:p>
    <w:p>
      <w:pPr>
        <w:spacing w:before="60" w:after="80"/>
      </w:pPr>
      <w:r>
        <w:rPr>
          <w:rFonts w:ascii="Arial" w:cs="Arial" w:eastAsia="Arial" w:hAnsi="Arial"/>
          <w:sz w:val="20"/>
          <w:szCs w:val="20"/>
        </w:rPr>
        <w:t xml:space="preserve">L'URL racine http://127.0.0.1:8090/ retourne une 404 par conception — PocketBase ne sert pas de page HTML à la racine. L'API REST est disponible sur /api/ et l'interface d'administration sur /_/. Cela n'est pas bloquant pour le fonctionnement de l'application.</w:t>
      </w:r>
    </w:p>
    <w:p>
      <w:pPr>
        <w:spacing w:before="200" w:after="0"/>
      </w:pPr>
    </w:p>
    <w:p>
      <w:pPr>
        <w:jc w:val="center"/>
      </w:pPr>
      <w:r>
        <w:rPr>
          <w:rFonts w:ascii="Arial" w:cs="Arial" w:eastAsia="Arial" w:hAnsi="Arial"/>
          <w:color w:val="AAAAAA"/>
          <w:sz w:val="16"/>
          <w:szCs w:val="16"/>
        </w:rPr>
        <w:t xml:space="preserve">— Open Food Facts · NGUYEN · DEMAXIMY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2026-03-24T22:00:47.472Z</dcterms:created>
  <dcterms:modified xsi:type="dcterms:W3CDTF">2026-03-24T22:00:47.473Z</dcterms:modified>
</cp:coreProperties>
</file>

<file path=docProps/custom.xml><?xml version="1.0" encoding="utf-8"?>
<Properties xmlns="http://schemas.openxmlformats.org/officeDocument/2006/custom-properties" xmlns:vt="http://schemas.openxmlformats.org/officeDocument/2006/docPropsVTypes"/>
</file>