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D1B71" w14:textId="67268D78" w:rsidR="4EEF7047" w:rsidRDefault="4EEF7047" w:rsidP="08277762">
      <w:pPr>
        <w:spacing w:after="0"/>
        <w:jc w:val="center"/>
        <w:rPr>
          <w:b/>
          <w:bCs/>
        </w:rPr>
      </w:pPr>
      <w:r w:rsidRPr="08277762">
        <w:rPr>
          <w:b/>
          <w:bCs/>
        </w:rPr>
        <w:t>Course syllabus</w:t>
      </w:r>
    </w:p>
    <w:p w14:paraId="700BD8D5" w14:textId="28BFC002" w:rsidR="4554D0AA" w:rsidRDefault="4554D0AA" w:rsidP="08277762">
      <w:pPr>
        <w:spacing w:after="0"/>
        <w:jc w:val="center"/>
        <w:rPr>
          <w:b/>
          <w:bCs/>
        </w:rPr>
      </w:pPr>
      <w:r w:rsidRPr="08277762">
        <w:rPr>
          <w:b/>
          <w:bCs/>
        </w:rPr>
        <w:t xml:space="preserve">PHYS </w:t>
      </w:r>
      <w:r w:rsidR="00A905DD">
        <w:rPr>
          <w:b/>
          <w:bCs/>
        </w:rPr>
        <w:t>6350</w:t>
      </w:r>
      <w:r w:rsidR="572AA6DC" w:rsidRPr="08277762">
        <w:rPr>
          <w:b/>
          <w:bCs/>
        </w:rPr>
        <w:t xml:space="preserve">: </w:t>
      </w:r>
      <w:r w:rsidR="11DC7977" w:rsidRPr="08277762">
        <w:rPr>
          <w:b/>
          <w:bCs/>
        </w:rPr>
        <w:t>“</w:t>
      </w:r>
      <w:r w:rsidR="00A905DD">
        <w:rPr>
          <w:b/>
          <w:bCs/>
        </w:rPr>
        <w:t xml:space="preserve">Mathematical </w:t>
      </w:r>
      <w:r w:rsidR="00CB7035">
        <w:rPr>
          <w:b/>
          <w:bCs/>
        </w:rPr>
        <w:t>Physic</w:t>
      </w:r>
      <w:r w:rsidR="00A905DD">
        <w:rPr>
          <w:b/>
          <w:bCs/>
        </w:rPr>
        <w:t>s</w:t>
      </w:r>
      <w:r w:rsidR="572AA6DC" w:rsidRPr="08277762">
        <w:rPr>
          <w:b/>
          <w:bCs/>
        </w:rPr>
        <w:t xml:space="preserve"> I</w:t>
      </w:r>
      <w:r w:rsidR="63AF752D" w:rsidRPr="08277762">
        <w:rPr>
          <w:b/>
          <w:bCs/>
        </w:rPr>
        <w:t>”</w:t>
      </w:r>
    </w:p>
    <w:p w14:paraId="7AD9A63D" w14:textId="7B863320" w:rsidR="63AF752D" w:rsidRDefault="00A905DD" w:rsidP="08277762">
      <w:pPr>
        <w:spacing w:after="0"/>
        <w:jc w:val="center"/>
        <w:rPr>
          <w:b/>
          <w:bCs/>
        </w:rPr>
      </w:pPr>
      <w:r>
        <w:rPr>
          <w:b/>
          <w:bCs/>
        </w:rPr>
        <w:t>Fall</w:t>
      </w:r>
      <w:r w:rsidR="63AF752D" w:rsidRPr="08277762">
        <w:rPr>
          <w:b/>
          <w:bCs/>
        </w:rPr>
        <w:t xml:space="preserve"> 202</w:t>
      </w:r>
      <w:r w:rsidR="00BA7FD4">
        <w:rPr>
          <w:b/>
          <w:bCs/>
        </w:rPr>
        <w:t>5</w:t>
      </w:r>
    </w:p>
    <w:p w14:paraId="513C2B01" w14:textId="0ABF37C2" w:rsidR="08277762" w:rsidRDefault="08277762" w:rsidP="08277762">
      <w:pPr>
        <w:spacing w:after="0"/>
      </w:pPr>
    </w:p>
    <w:p w14:paraId="0697546F" w14:textId="402A9A97" w:rsidR="5436FB0C" w:rsidRDefault="5436FB0C" w:rsidP="08277762">
      <w:pPr>
        <w:spacing w:after="0"/>
      </w:pPr>
      <w:r>
        <w:t>Instructor:</w:t>
      </w:r>
      <w:r w:rsidR="0FCCD977">
        <w:t xml:space="preserve"> </w:t>
      </w:r>
      <w:r w:rsidR="4ADE9D12">
        <w:t>Joseph Romano</w:t>
      </w:r>
    </w:p>
    <w:p w14:paraId="1A157929" w14:textId="4B1DA110" w:rsidR="25515278" w:rsidRDefault="25515278" w:rsidP="08277762">
      <w:pPr>
        <w:spacing w:after="0"/>
      </w:pPr>
      <w:r>
        <w:t>Office: BINAB 2.122</w:t>
      </w:r>
    </w:p>
    <w:p w14:paraId="5B5003F2" w14:textId="75A9EEBF" w:rsidR="25515278" w:rsidRDefault="25515278" w:rsidP="08277762">
      <w:pPr>
        <w:spacing w:after="0"/>
      </w:pPr>
      <w:r>
        <w:t>Phone: 956-882-7151</w:t>
      </w:r>
      <w:r w:rsidR="00B85549">
        <w:t xml:space="preserve"> (V. Penix, STSSI program coordinator)</w:t>
      </w:r>
    </w:p>
    <w:p w14:paraId="01374A02" w14:textId="1F7766B5" w:rsidR="4ADE9D12" w:rsidRDefault="4ADE9D12" w:rsidP="08277762">
      <w:pPr>
        <w:spacing w:after="0"/>
      </w:pPr>
      <w:r>
        <w:t>Email: joseph.roman</w:t>
      </w:r>
      <w:r w:rsidR="00261E8E">
        <w:t>o</w:t>
      </w:r>
      <w:r>
        <w:t>@utrgv.edu</w:t>
      </w:r>
    </w:p>
    <w:p w14:paraId="08CC4C82" w14:textId="27959FC7" w:rsidR="08277762" w:rsidRDefault="553A4CE0" w:rsidP="08277762">
      <w:pPr>
        <w:spacing w:after="0"/>
      </w:pPr>
      <w:r>
        <w:t>Office hours:</w:t>
      </w:r>
      <w:r w:rsidR="6F4B775B">
        <w:t xml:space="preserve"> </w:t>
      </w:r>
      <w:proofErr w:type="spellStart"/>
      <w:r w:rsidR="00823E2D">
        <w:t>TTh</w:t>
      </w:r>
      <w:proofErr w:type="spellEnd"/>
      <w:r w:rsidR="0B224D86">
        <w:t xml:space="preserve">: </w:t>
      </w:r>
      <w:r w:rsidR="00A905DD">
        <w:t>11:00am</w:t>
      </w:r>
      <w:r w:rsidR="0B224D86">
        <w:t>-</w:t>
      </w:r>
      <w:r w:rsidR="00A905DD">
        <w:t>12</w:t>
      </w:r>
      <w:r w:rsidR="0B224D86">
        <w:t>:30pm and by appointment</w:t>
      </w:r>
      <w:r w:rsidR="200C7EC0">
        <w:t xml:space="preserve"> (in-person or via zoom)</w:t>
      </w:r>
    </w:p>
    <w:p w14:paraId="39C394D8" w14:textId="77777777" w:rsidR="002E0C8D" w:rsidRDefault="002E0C8D" w:rsidP="08277762">
      <w:pPr>
        <w:spacing w:after="0"/>
      </w:pPr>
    </w:p>
    <w:p w14:paraId="7AF52D98" w14:textId="73D53359" w:rsidR="553A4CE0" w:rsidRDefault="553A4CE0" w:rsidP="08277762">
      <w:pPr>
        <w:spacing w:after="0"/>
      </w:pPr>
      <w:r>
        <w:t>Lectures:</w:t>
      </w:r>
      <w:r w:rsidR="00A905DD">
        <w:t xml:space="preserve"> T</w:t>
      </w:r>
      <w:r w:rsidR="00B85549">
        <w:t xml:space="preserve">ues / </w:t>
      </w:r>
      <w:r w:rsidR="00A905DD">
        <w:t>Th</w:t>
      </w:r>
      <w:r w:rsidR="00B85549">
        <w:t>urs</w:t>
      </w:r>
      <w:r w:rsidR="570A5887">
        <w:t xml:space="preserve">: </w:t>
      </w:r>
      <w:r w:rsidR="00A905DD">
        <w:t>9</w:t>
      </w:r>
      <w:r w:rsidR="570A5887">
        <w:t>:30</w:t>
      </w:r>
      <w:r w:rsidR="00A905DD">
        <w:t>a</w:t>
      </w:r>
      <w:r w:rsidR="570A5887">
        <w:t>m – 1</w:t>
      </w:r>
      <w:r w:rsidR="00823E2D">
        <w:t>0</w:t>
      </w:r>
      <w:r w:rsidR="570A5887">
        <w:t>:45pm</w:t>
      </w:r>
      <w:r w:rsidR="19EB853C">
        <w:t xml:space="preserve"> (</w:t>
      </w:r>
      <w:r w:rsidR="570A5887">
        <w:t>B</w:t>
      </w:r>
      <w:r w:rsidR="00823E2D">
        <w:t>MAIN</w:t>
      </w:r>
      <w:r w:rsidR="570A5887">
        <w:t xml:space="preserve"> </w:t>
      </w:r>
      <w:r w:rsidR="00823E2D">
        <w:t>1</w:t>
      </w:r>
      <w:r w:rsidR="570A5887">
        <w:t>.</w:t>
      </w:r>
      <w:r w:rsidR="00823E2D">
        <w:t>508</w:t>
      </w:r>
      <w:r w:rsidR="0B755AD1">
        <w:t>)</w:t>
      </w:r>
    </w:p>
    <w:p w14:paraId="590025AC" w14:textId="5021EF85" w:rsidR="08277762" w:rsidRDefault="08277762" w:rsidP="08277762">
      <w:pPr>
        <w:spacing w:after="0"/>
      </w:pPr>
    </w:p>
    <w:p w14:paraId="1E91EA62" w14:textId="413A66E7" w:rsidR="00B85549" w:rsidRDefault="00B85549" w:rsidP="08277762">
      <w:pPr>
        <w:spacing w:after="0"/>
      </w:pPr>
      <w:r>
        <w:t xml:space="preserve">Course website: </w:t>
      </w:r>
      <w:hyperlink r:id="rId4" w:history="1">
        <w:r w:rsidRPr="00B85549">
          <w:rPr>
            <w:rStyle w:val="Hyperlink"/>
          </w:rPr>
          <w:t>https://josephromano.github.io/PHYS6350/</w:t>
        </w:r>
      </w:hyperlink>
    </w:p>
    <w:p w14:paraId="0531FB40" w14:textId="77777777" w:rsidR="00B85549" w:rsidRDefault="00B85549" w:rsidP="08277762">
      <w:pPr>
        <w:spacing w:after="0"/>
      </w:pPr>
    </w:p>
    <w:p w14:paraId="2D33AC37" w14:textId="4AA51C78" w:rsidR="00B85549" w:rsidRDefault="05B5E24C" w:rsidP="08277762">
      <w:pPr>
        <w:spacing w:after="0"/>
      </w:pPr>
      <w:r>
        <w:t>Required textbook:</w:t>
      </w:r>
      <w:r w:rsidR="0AD4DA9D">
        <w:t xml:space="preserve"> </w:t>
      </w:r>
      <w:r w:rsidR="00B85549">
        <w:t>None required, but see course website</w:t>
      </w:r>
      <w:r w:rsidR="00CB7035">
        <w:t xml:space="preserve"> for </w:t>
      </w:r>
      <w:r w:rsidR="00DF2912">
        <w:t>suggested reading material, etc</w:t>
      </w:r>
      <w:r w:rsidR="00CB7035">
        <w:t>.</w:t>
      </w:r>
    </w:p>
    <w:p w14:paraId="33B8F0D5" w14:textId="0EBB32AD" w:rsidR="08277762" w:rsidRPr="00CB7035" w:rsidRDefault="08277762" w:rsidP="08277762">
      <w:pPr>
        <w:spacing w:after="0"/>
        <w:rPr>
          <w:rFonts w:cstheme="minorHAnsi"/>
        </w:rPr>
      </w:pPr>
    </w:p>
    <w:p w14:paraId="42846DDA" w14:textId="4E56F345" w:rsidR="00CB7035" w:rsidRDefault="05B5E24C"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sidRPr="00CB7035">
        <w:rPr>
          <w:rFonts w:asciiTheme="minorHAnsi" w:hAnsiTheme="minorHAnsi" w:cstheme="minorHAnsi"/>
          <w:sz w:val="22"/>
          <w:szCs w:val="22"/>
        </w:rPr>
        <w:t xml:space="preserve">Course </w:t>
      </w:r>
      <w:r w:rsidR="360F5837" w:rsidRPr="00CB7035">
        <w:rPr>
          <w:rFonts w:asciiTheme="minorHAnsi" w:hAnsiTheme="minorHAnsi" w:cstheme="minorHAnsi"/>
          <w:sz w:val="22"/>
          <w:szCs w:val="22"/>
        </w:rPr>
        <w:t>description:</w:t>
      </w:r>
      <w:r w:rsidR="1FF93984" w:rsidRPr="00CB7035">
        <w:rPr>
          <w:rFonts w:asciiTheme="minorHAnsi" w:hAnsiTheme="minorHAnsi" w:cstheme="minorHAnsi"/>
          <w:sz w:val="22"/>
          <w:szCs w:val="22"/>
        </w:rPr>
        <w:t xml:space="preserve"> </w:t>
      </w:r>
      <w:r w:rsidR="00CB7035" w:rsidRPr="00CB7035">
        <w:rPr>
          <w:rFonts w:asciiTheme="minorHAnsi" w:hAnsiTheme="minorHAnsi" w:cstheme="minorHAnsi"/>
          <w:color w:val="222222"/>
          <w:sz w:val="22"/>
          <w:szCs w:val="22"/>
        </w:rPr>
        <w:t>This graduate course will include linear algebra, ordinary and partial differential equations, special functions, eigenvalue problems, complex analysis, group theory.</w:t>
      </w:r>
      <w:r w:rsidR="00CB7035">
        <w:rPr>
          <w:rFonts w:asciiTheme="minorHAnsi" w:hAnsiTheme="minorHAnsi" w:cstheme="minorHAnsi"/>
          <w:color w:val="222222"/>
          <w:sz w:val="22"/>
          <w:szCs w:val="22"/>
        </w:rPr>
        <w:t xml:space="preserve">  [NOTE: Given students background we will cover a subset of these topics or additional topics as appropriate.]</w:t>
      </w:r>
    </w:p>
    <w:p w14:paraId="5944ECBA"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p>
    <w:p w14:paraId="54B9E91D" w14:textId="36082D83" w:rsidR="1FF93984" w:rsidRPr="00CB7035" w:rsidRDefault="1FF93984" w:rsidP="08277762">
      <w:pPr>
        <w:spacing w:after="0"/>
        <w:rPr>
          <w:rFonts w:eastAsiaTheme="minorEastAsia" w:cstheme="minorHAnsi"/>
        </w:rPr>
      </w:pPr>
      <w:r w:rsidRPr="00CB7035">
        <w:rPr>
          <w:rFonts w:cstheme="minorHAnsi"/>
        </w:rPr>
        <w:t xml:space="preserve">Prerequisites: </w:t>
      </w:r>
      <w:r w:rsidR="00CB7035">
        <w:rPr>
          <w:rFonts w:cstheme="minorHAnsi"/>
        </w:rPr>
        <w:t>Two semesters of u</w:t>
      </w:r>
      <w:r w:rsidR="00B85549" w:rsidRPr="00CB7035">
        <w:rPr>
          <w:rFonts w:cstheme="minorHAnsi"/>
        </w:rPr>
        <w:t xml:space="preserve">ndergraduate </w:t>
      </w:r>
      <w:r w:rsidR="00CB7035">
        <w:rPr>
          <w:rFonts w:cstheme="minorHAnsi"/>
        </w:rPr>
        <w:t>m</w:t>
      </w:r>
      <w:r w:rsidR="00B85549" w:rsidRPr="00CB7035">
        <w:rPr>
          <w:rFonts w:cstheme="minorHAnsi"/>
        </w:rPr>
        <w:t xml:space="preserve">athematical </w:t>
      </w:r>
      <w:r w:rsidR="00CB7035">
        <w:rPr>
          <w:rFonts w:cstheme="minorHAnsi"/>
        </w:rPr>
        <w:t>m</w:t>
      </w:r>
      <w:r w:rsidR="00B85549" w:rsidRPr="00CB7035">
        <w:rPr>
          <w:rFonts w:cstheme="minorHAnsi"/>
        </w:rPr>
        <w:t>ethods</w:t>
      </w:r>
      <w:r w:rsidR="00CB7035">
        <w:rPr>
          <w:rFonts w:cstheme="minorHAnsi"/>
        </w:rPr>
        <w:t xml:space="preserve"> or permission of instructor.</w:t>
      </w:r>
    </w:p>
    <w:p w14:paraId="49C35F55" w14:textId="4A0EBBA2" w:rsidR="08277762" w:rsidRDefault="08277762" w:rsidP="08277762">
      <w:pPr>
        <w:spacing w:after="0"/>
      </w:pPr>
    </w:p>
    <w:p w14:paraId="69682FAA"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Pr>
          <w:rFonts w:asciiTheme="minorHAnsi" w:hAnsiTheme="minorHAnsi" w:cstheme="minorHAnsi"/>
          <w:color w:val="222222"/>
          <w:sz w:val="22"/>
          <w:szCs w:val="22"/>
        </w:rPr>
        <w:t>Student learning outcomes: To be able to apply various mathematical techniques to solve problems in physics at the graduate level.</w:t>
      </w:r>
    </w:p>
    <w:p w14:paraId="11543D09" w14:textId="77777777" w:rsidR="00CB7035" w:rsidRDefault="00CB7035" w:rsidP="00CB7035">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p>
    <w:p w14:paraId="677B6C69" w14:textId="715CF09E" w:rsidR="05B5E24C" w:rsidRDefault="05B5E24C" w:rsidP="08277762">
      <w:pPr>
        <w:spacing w:after="0"/>
        <w:rPr>
          <w:rFonts w:eastAsiaTheme="minorEastAsia"/>
        </w:rPr>
      </w:pPr>
      <w:r>
        <w:t>Class attendance</w:t>
      </w:r>
      <w:r w:rsidR="127C13FE">
        <w:t>:</w:t>
      </w:r>
      <w:r w:rsidR="1818006D">
        <w:t xml:space="preserve"> </w:t>
      </w:r>
      <w:r w:rsidR="127C13FE" w:rsidRPr="08277762">
        <w:rPr>
          <w:rFonts w:eastAsiaTheme="minorEastAsia"/>
        </w:rPr>
        <w:t>Students are expected to attend all scheduled classes.</w:t>
      </w:r>
      <w:r w:rsidR="5870969D" w:rsidRPr="08277762">
        <w:rPr>
          <w:rFonts w:eastAsiaTheme="minorEastAsia"/>
        </w:rPr>
        <w:t xml:space="preserve"> UTRGV’s attendance policy </w:t>
      </w:r>
      <w:r w:rsidR="127C13FE" w:rsidRPr="08277762">
        <w:rPr>
          <w:rFonts w:eastAsiaTheme="minorEastAsia"/>
        </w:rPr>
        <w:t xml:space="preserve">excuses students from attending class if they are participating in officially sponsored university activities, such as athletics, accommodation by Student Accessibility Services (SAS), observance of religious holy days, or military service. Accommodations related to long-term complications from medical conditions should go through SAS. Students should contact </w:t>
      </w:r>
      <w:r w:rsidR="79AAAF9A" w:rsidRPr="08277762">
        <w:rPr>
          <w:rFonts w:eastAsiaTheme="minorEastAsia"/>
        </w:rPr>
        <w:t>me</w:t>
      </w:r>
      <w:r w:rsidR="127C13FE" w:rsidRPr="08277762">
        <w:rPr>
          <w:rFonts w:eastAsiaTheme="minorEastAsia"/>
        </w:rPr>
        <w:t xml:space="preserve"> </w:t>
      </w:r>
      <w:r w:rsidR="55C9EAD2" w:rsidRPr="08277762">
        <w:rPr>
          <w:rFonts w:eastAsiaTheme="minorEastAsia"/>
        </w:rPr>
        <w:t>before</w:t>
      </w:r>
      <w:r w:rsidR="127C13FE" w:rsidRPr="08277762">
        <w:rPr>
          <w:rFonts w:eastAsiaTheme="minorEastAsia"/>
        </w:rPr>
        <w:t xml:space="preserve"> the excused absence and arrange to make up missed work or examinations. </w:t>
      </w:r>
    </w:p>
    <w:p w14:paraId="283F2E48" w14:textId="75A5B5D2" w:rsidR="08277762" w:rsidRDefault="08277762" w:rsidP="08277762">
      <w:pPr>
        <w:spacing w:after="0"/>
        <w:rPr>
          <w:rFonts w:eastAsiaTheme="minorEastAsia"/>
        </w:rPr>
      </w:pPr>
    </w:p>
    <w:p w14:paraId="7239C3D2" w14:textId="77777777" w:rsidR="00DF2912" w:rsidRPr="00CB7035" w:rsidRDefault="00DF2912" w:rsidP="00DF2912">
      <w:pPr>
        <w:pStyle w:val="NormalWeb"/>
        <w:shd w:val="clear" w:color="auto" w:fill="FFFFFF"/>
        <w:spacing w:before="0" w:beforeAutospacing="0" w:after="0" w:afterAutospacing="0" w:line="270" w:lineRule="atLeast"/>
        <w:rPr>
          <w:rFonts w:asciiTheme="minorHAnsi" w:hAnsiTheme="minorHAnsi" w:cstheme="minorHAnsi"/>
          <w:color w:val="222222"/>
          <w:sz w:val="22"/>
          <w:szCs w:val="22"/>
        </w:rPr>
      </w:pPr>
      <w:r>
        <w:rPr>
          <w:rFonts w:asciiTheme="minorHAnsi" w:hAnsiTheme="minorHAnsi" w:cstheme="minorHAnsi"/>
          <w:color w:val="222222"/>
          <w:sz w:val="22"/>
          <w:szCs w:val="22"/>
        </w:rPr>
        <w:t>See “course calendar” on the course website, which specifies exam dates and tentative list of topics.</w:t>
      </w:r>
    </w:p>
    <w:p w14:paraId="16F5E408" w14:textId="77777777" w:rsidR="00DF2912" w:rsidRDefault="00DF2912" w:rsidP="08277762">
      <w:pPr>
        <w:spacing w:after="0"/>
        <w:rPr>
          <w:rFonts w:eastAsiaTheme="minorEastAsia"/>
        </w:rPr>
      </w:pPr>
    </w:p>
    <w:p w14:paraId="2DC4A649" w14:textId="49D721A2" w:rsidR="67711798" w:rsidRDefault="67711798" w:rsidP="08277762">
      <w:pPr>
        <w:spacing w:after="0"/>
      </w:pPr>
      <w:r>
        <w:t>Make-up policy: Make-up exams</w:t>
      </w:r>
      <w:r w:rsidR="00B85549">
        <w:t xml:space="preserve"> </w:t>
      </w:r>
      <w:r>
        <w:t xml:space="preserve">will not be given.  </w:t>
      </w:r>
    </w:p>
    <w:p w14:paraId="4C40926A" w14:textId="63E667F8" w:rsidR="08277762" w:rsidRDefault="08277762" w:rsidP="08277762">
      <w:pPr>
        <w:spacing w:after="0"/>
        <w:rPr>
          <w:rFonts w:eastAsiaTheme="minorEastAsia"/>
        </w:rPr>
      </w:pPr>
    </w:p>
    <w:p w14:paraId="3A5BAAA0" w14:textId="6DA7CB9B" w:rsidR="00B85549" w:rsidRDefault="0CB351CA" w:rsidP="08277762">
      <w:pPr>
        <w:spacing w:after="0"/>
      </w:pPr>
      <w:r>
        <w:t xml:space="preserve">Exams: </w:t>
      </w:r>
      <w:r w:rsidR="00B85549">
        <w:t>Four</w:t>
      </w:r>
      <w:r>
        <w:t xml:space="preserve"> exams will be given </w:t>
      </w:r>
      <w:r w:rsidR="00A220BF">
        <w:t>throughout</w:t>
      </w:r>
      <w:r>
        <w:t xml:space="preserve"> the semester.  The </w:t>
      </w:r>
      <w:r w:rsidR="00B85549">
        <w:t>final</w:t>
      </w:r>
      <w:r>
        <w:t xml:space="preserve"> will be </w:t>
      </w:r>
      <w:r w:rsidR="00B85549">
        <w:t>a cumulative oral exam.</w:t>
      </w:r>
    </w:p>
    <w:p w14:paraId="04BD103E" w14:textId="25B69339" w:rsidR="08277762" w:rsidRDefault="08277762" w:rsidP="08277762">
      <w:pPr>
        <w:spacing w:after="0"/>
      </w:pPr>
    </w:p>
    <w:p w14:paraId="0A247A5B" w14:textId="1D3026C1" w:rsidR="56945F7F" w:rsidRDefault="00B85549" w:rsidP="08277762">
      <w:pPr>
        <w:spacing w:after="0"/>
      </w:pPr>
      <w:r>
        <w:t xml:space="preserve">Problem workbook: </w:t>
      </w:r>
      <w:r w:rsidR="0B50BD15">
        <w:t xml:space="preserve"> </w:t>
      </w:r>
      <w:r>
        <w:t>You should keep a notebook with all your worked problems.  I will check this</w:t>
      </w:r>
      <w:r w:rsidR="00A220BF">
        <w:t xml:space="preserve"> notebook</w:t>
      </w:r>
      <w:r>
        <w:t xml:space="preserve"> </w:t>
      </w:r>
      <w:r w:rsidR="00610A55">
        <w:t>four times</w:t>
      </w:r>
      <w:r>
        <w:t xml:space="preserve"> during the semester</w:t>
      </w:r>
      <w:r w:rsidR="00D935A4">
        <w:t>, before exams</w:t>
      </w:r>
      <w:r>
        <w:t>.  It will count 10 points toward your final grade</w:t>
      </w:r>
      <w:r w:rsidR="00D935A4">
        <w:t>.</w:t>
      </w:r>
    </w:p>
    <w:p w14:paraId="3303CD9D" w14:textId="023D4FAA" w:rsidR="08277762" w:rsidRDefault="08277762" w:rsidP="08277762">
      <w:pPr>
        <w:spacing w:after="0"/>
      </w:pPr>
    </w:p>
    <w:p w14:paraId="34463013" w14:textId="749596F8" w:rsidR="4DA3B02C" w:rsidRDefault="56945F7F" w:rsidP="08277762">
      <w:pPr>
        <w:spacing w:after="0"/>
      </w:pPr>
      <w:r>
        <w:t>Grading:</w:t>
      </w:r>
    </w:p>
    <w:p w14:paraId="4D2418C7" w14:textId="41C64267" w:rsidR="002E0C8D" w:rsidRDefault="4ADE9D12" w:rsidP="08277762">
      <w:pPr>
        <w:spacing w:after="0"/>
      </w:pPr>
      <w:r>
        <w:t xml:space="preserve">Exams: </w:t>
      </w:r>
      <w:r w:rsidR="00B85549">
        <w:t>4</w:t>
      </w:r>
      <w:r>
        <w:t>x20</w:t>
      </w:r>
      <w:r w:rsidR="0C3488CD">
        <w:t>%</w:t>
      </w:r>
      <w:r>
        <w:t xml:space="preserve"> = </w:t>
      </w:r>
      <w:r w:rsidR="00B85549">
        <w:t>8</w:t>
      </w:r>
      <w:r>
        <w:t>0</w:t>
      </w:r>
      <w:r w:rsidR="42E8888A">
        <w:t>%</w:t>
      </w:r>
    </w:p>
    <w:p w14:paraId="64332F42" w14:textId="4EFAFFDC" w:rsidR="00B85549" w:rsidRDefault="00B85549" w:rsidP="08277762">
      <w:pPr>
        <w:spacing w:after="0"/>
      </w:pPr>
      <w:r>
        <w:t>Problem workbook: 10%</w:t>
      </w:r>
    </w:p>
    <w:p w14:paraId="506DEC69" w14:textId="6FB4C0CE" w:rsidR="00B85549" w:rsidRDefault="00B85549" w:rsidP="08277762">
      <w:pPr>
        <w:spacing w:after="0"/>
      </w:pPr>
      <w:r>
        <w:t>Oral final: 10%</w:t>
      </w:r>
    </w:p>
    <w:p w14:paraId="49D8E141" w14:textId="77777777" w:rsidR="00D532C2" w:rsidRDefault="00D532C2" w:rsidP="00D532C2">
      <w:pPr>
        <w:spacing w:after="0"/>
        <w:jc w:val="center"/>
        <w:rPr>
          <w:b/>
          <w:bCs/>
        </w:rPr>
      </w:pPr>
      <w:r w:rsidRPr="08277762">
        <w:rPr>
          <w:b/>
          <w:bCs/>
        </w:rPr>
        <w:lastRenderedPageBreak/>
        <w:t xml:space="preserve">Course </w:t>
      </w:r>
      <w:r>
        <w:rPr>
          <w:b/>
          <w:bCs/>
        </w:rPr>
        <w:t>calendar</w:t>
      </w:r>
    </w:p>
    <w:p w14:paraId="20465102" w14:textId="77777777" w:rsidR="00D532C2" w:rsidRDefault="00D532C2" w:rsidP="00D532C2">
      <w:pPr>
        <w:spacing w:after="0"/>
        <w:jc w:val="center"/>
        <w:rPr>
          <w:b/>
          <w:bCs/>
        </w:rPr>
      </w:pPr>
      <w:r w:rsidRPr="08277762">
        <w:rPr>
          <w:b/>
          <w:bCs/>
        </w:rPr>
        <w:t xml:space="preserve">PHYS </w:t>
      </w:r>
      <w:r>
        <w:rPr>
          <w:b/>
          <w:bCs/>
        </w:rPr>
        <w:t>6350</w:t>
      </w:r>
      <w:r w:rsidRPr="08277762">
        <w:rPr>
          <w:b/>
          <w:bCs/>
        </w:rPr>
        <w:t>: “</w:t>
      </w:r>
      <w:r>
        <w:rPr>
          <w:b/>
          <w:bCs/>
        </w:rPr>
        <w:t>Mathematical Physics</w:t>
      </w:r>
      <w:r w:rsidRPr="08277762">
        <w:rPr>
          <w:b/>
          <w:bCs/>
        </w:rPr>
        <w:t xml:space="preserve"> I”</w:t>
      </w:r>
    </w:p>
    <w:p w14:paraId="449E7DC3" w14:textId="77777777" w:rsidR="00D532C2" w:rsidRDefault="00D532C2" w:rsidP="00D532C2">
      <w:pPr>
        <w:spacing w:after="0"/>
        <w:jc w:val="center"/>
        <w:rPr>
          <w:b/>
          <w:bCs/>
        </w:rPr>
      </w:pPr>
      <w:r>
        <w:rPr>
          <w:b/>
          <w:bCs/>
        </w:rPr>
        <w:t>Fall</w:t>
      </w:r>
      <w:r w:rsidRPr="08277762">
        <w:rPr>
          <w:b/>
          <w:bCs/>
        </w:rPr>
        <w:t xml:space="preserve"> 202</w:t>
      </w:r>
      <w:r>
        <w:rPr>
          <w:b/>
          <w:bCs/>
        </w:rPr>
        <w:t>5</w:t>
      </w:r>
    </w:p>
    <w:p w14:paraId="0F4B78FC" w14:textId="77777777" w:rsidR="00D532C2" w:rsidRDefault="00D532C2" w:rsidP="00D532C2">
      <w:pPr>
        <w:spacing w:after="0"/>
      </w:pPr>
    </w:p>
    <w:p w14:paraId="5D6D1889" w14:textId="77777777" w:rsidR="00D532C2" w:rsidRPr="00FE26BC" w:rsidRDefault="00D532C2" w:rsidP="00D532C2">
      <w:pPr>
        <w:spacing w:after="0"/>
        <w:rPr>
          <w:b/>
          <w:bCs/>
        </w:rPr>
      </w:pPr>
      <w:r w:rsidRPr="00FE26BC">
        <w:rPr>
          <w:b/>
          <w:bCs/>
        </w:rPr>
        <w:t>Topics:</w:t>
      </w:r>
      <w:r>
        <w:rPr>
          <w:b/>
          <w:bCs/>
        </w:rPr>
        <w:t xml:space="preserve"> (tentative list)</w:t>
      </w:r>
    </w:p>
    <w:p w14:paraId="3D533A6D" w14:textId="77777777" w:rsidR="00D532C2" w:rsidRDefault="00D532C2" w:rsidP="00D532C2">
      <w:pPr>
        <w:spacing w:after="0"/>
      </w:pPr>
      <w:r>
        <w:t>Review of vector calculus</w:t>
      </w:r>
    </w:p>
    <w:p w14:paraId="3CF54EB3" w14:textId="77777777" w:rsidR="00D532C2" w:rsidRDefault="00D532C2" w:rsidP="00D532C2">
      <w:pPr>
        <w:spacing w:after="0"/>
      </w:pPr>
      <w:r>
        <w:t>Linear algebra, eigenvalue/eigenvector problem</w:t>
      </w:r>
    </w:p>
    <w:p w14:paraId="29D90078" w14:textId="77777777" w:rsidR="00D532C2" w:rsidRDefault="00D532C2" w:rsidP="00D532C2">
      <w:pPr>
        <w:spacing w:after="0"/>
      </w:pPr>
      <w:r>
        <w:t>Complex analysis</w:t>
      </w:r>
    </w:p>
    <w:p w14:paraId="04F3D476" w14:textId="77777777" w:rsidR="00D532C2" w:rsidRDefault="00D532C2" w:rsidP="00D532C2">
      <w:pPr>
        <w:spacing w:after="0"/>
      </w:pPr>
      <w:r>
        <w:t>Fourier analysis, Fourier transforms</w:t>
      </w:r>
    </w:p>
    <w:p w14:paraId="192A76AE" w14:textId="77777777" w:rsidR="00D532C2" w:rsidRDefault="00D532C2" w:rsidP="00D532C2">
      <w:pPr>
        <w:spacing w:after="0"/>
      </w:pPr>
      <w:r>
        <w:t>Boundary value problems: differential operators, Green’s functions, orthonormal functions</w:t>
      </w:r>
    </w:p>
    <w:p w14:paraId="0D17B373" w14:textId="77777777" w:rsidR="00D532C2" w:rsidRDefault="00D532C2" w:rsidP="00D532C2">
      <w:pPr>
        <w:spacing w:after="0"/>
      </w:pPr>
      <w:r>
        <w:t>Probability and statistical inference</w:t>
      </w:r>
    </w:p>
    <w:p w14:paraId="614C0C21" w14:textId="77777777" w:rsidR="00D532C2" w:rsidRDefault="00D532C2" w:rsidP="00D532C2">
      <w:pPr>
        <w:spacing w:after="0"/>
      </w:pPr>
    </w:p>
    <w:p w14:paraId="3D7A4786" w14:textId="77777777" w:rsidR="00D532C2" w:rsidRPr="00FE26BC" w:rsidRDefault="00D532C2" w:rsidP="00D532C2">
      <w:pPr>
        <w:spacing w:after="0"/>
        <w:rPr>
          <w:b/>
          <w:bCs/>
        </w:rPr>
      </w:pPr>
      <w:r w:rsidRPr="00FE26BC">
        <w:rPr>
          <w:b/>
          <w:bCs/>
        </w:rPr>
        <w:t>Important dates:</w:t>
      </w:r>
    </w:p>
    <w:p w14:paraId="1716AAFC" w14:textId="77777777" w:rsidR="00D532C2" w:rsidRDefault="00D532C2" w:rsidP="00D532C2">
      <w:pPr>
        <w:spacing w:after="0"/>
      </w:pPr>
      <w:r>
        <w:t>Mon, Sep 2, 2025: 1</w:t>
      </w:r>
      <w:r w:rsidRPr="00FE26BC">
        <w:rPr>
          <w:vertAlign w:val="superscript"/>
        </w:rPr>
        <w:t>st</w:t>
      </w:r>
      <w:r>
        <w:t xml:space="preserve"> day of classes</w:t>
      </w:r>
    </w:p>
    <w:p w14:paraId="5BAA4E13" w14:textId="77777777" w:rsidR="00D532C2" w:rsidRDefault="00D532C2" w:rsidP="00D532C2">
      <w:pPr>
        <w:spacing w:after="0"/>
      </w:pPr>
      <w:r>
        <w:t>Thu, Fri Nov 27, 28, 2025: Thanksgiving holiday (no classes)</w:t>
      </w:r>
    </w:p>
    <w:p w14:paraId="2F822883" w14:textId="77777777" w:rsidR="00D532C2" w:rsidRDefault="00D532C2" w:rsidP="00D532C2">
      <w:pPr>
        <w:spacing w:after="0"/>
      </w:pPr>
      <w:r>
        <w:t>Thu, Dec 11, 2025: study day, no classes</w:t>
      </w:r>
    </w:p>
    <w:p w14:paraId="2F58FBDD" w14:textId="77777777" w:rsidR="00D532C2" w:rsidRDefault="00D532C2" w:rsidP="00D532C2">
      <w:pPr>
        <w:spacing w:after="0"/>
      </w:pPr>
      <w:r>
        <w:t>Fri, Dec 12 -Thu, Dec 18, 2025: Final exam week</w:t>
      </w:r>
    </w:p>
    <w:p w14:paraId="03C311B3" w14:textId="77777777" w:rsidR="00D532C2" w:rsidRDefault="00D532C2" w:rsidP="00D532C2">
      <w:pPr>
        <w:spacing w:after="0"/>
      </w:pPr>
    </w:p>
    <w:p w14:paraId="6D8AAD48" w14:textId="77777777" w:rsidR="00D532C2" w:rsidRPr="00FE26BC" w:rsidRDefault="00D532C2" w:rsidP="00D532C2">
      <w:pPr>
        <w:spacing w:after="0"/>
        <w:rPr>
          <w:b/>
          <w:bCs/>
        </w:rPr>
      </w:pPr>
      <w:r>
        <w:rPr>
          <w:b/>
          <w:bCs/>
        </w:rPr>
        <w:t xml:space="preserve">Problem workbook / </w:t>
      </w:r>
      <w:r w:rsidRPr="00FE26BC">
        <w:rPr>
          <w:b/>
          <w:bCs/>
        </w:rPr>
        <w:t>Exam dates:</w:t>
      </w:r>
    </w:p>
    <w:p w14:paraId="7C269844" w14:textId="77777777" w:rsidR="00D532C2" w:rsidRDefault="00D532C2" w:rsidP="00D532C2">
      <w:pPr>
        <w:spacing w:after="0"/>
      </w:pPr>
      <w:r>
        <w:t>PWB, Exam 1: Tues, Thu, Sep 23, 25, 2025</w:t>
      </w:r>
    </w:p>
    <w:p w14:paraId="6FAC654E" w14:textId="77777777" w:rsidR="00D532C2" w:rsidRDefault="00D532C2" w:rsidP="00D532C2">
      <w:pPr>
        <w:spacing w:after="0"/>
      </w:pPr>
      <w:r>
        <w:t>PWB, Exam 2: Tues, Thu, Oct 14, 16, 2025</w:t>
      </w:r>
    </w:p>
    <w:p w14:paraId="43B7643C" w14:textId="77777777" w:rsidR="00D532C2" w:rsidRDefault="00D532C2" w:rsidP="00D532C2">
      <w:pPr>
        <w:spacing w:after="0"/>
      </w:pPr>
      <w:r>
        <w:t>PWB, Exam 3: Tue, Thu Nov 4, 6, 2025</w:t>
      </w:r>
    </w:p>
    <w:p w14:paraId="6D8D3839" w14:textId="77777777" w:rsidR="00D532C2" w:rsidRDefault="00D532C2" w:rsidP="00D532C2">
      <w:pPr>
        <w:spacing w:after="0"/>
      </w:pPr>
      <w:r>
        <w:t>PWB, Exam 4: Tue, Thu Dec 2, 4, 2025</w:t>
      </w:r>
    </w:p>
    <w:p w14:paraId="5DB2C829" w14:textId="77777777" w:rsidR="00D532C2" w:rsidRDefault="00D532C2" w:rsidP="00D532C2">
      <w:pPr>
        <w:spacing w:after="0"/>
      </w:pPr>
      <w:r>
        <w:t>Oral final: during final exam week</w:t>
      </w:r>
    </w:p>
    <w:p w14:paraId="0AE7D9DD" w14:textId="77777777" w:rsidR="00D532C2" w:rsidRDefault="00D532C2" w:rsidP="08277762">
      <w:pPr>
        <w:spacing w:after="0"/>
      </w:pPr>
    </w:p>
    <w:p w14:paraId="6B749B22" w14:textId="77777777" w:rsidR="00D532C2" w:rsidRDefault="00D532C2" w:rsidP="08277762">
      <w:pPr>
        <w:spacing w:after="0"/>
      </w:pPr>
    </w:p>
    <w:p w14:paraId="37226849" w14:textId="77777777" w:rsidR="00D532C2" w:rsidRDefault="00D532C2" w:rsidP="08277762">
      <w:pPr>
        <w:spacing w:after="0"/>
      </w:pPr>
    </w:p>
    <w:p w14:paraId="43BA62C4" w14:textId="77777777" w:rsidR="00D532C2" w:rsidRDefault="00D532C2" w:rsidP="08277762">
      <w:pPr>
        <w:spacing w:after="0"/>
      </w:pPr>
    </w:p>
    <w:p w14:paraId="23DC9B0D" w14:textId="77777777" w:rsidR="00D532C2" w:rsidRDefault="00D532C2" w:rsidP="08277762">
      <w:pPr>
        <w:spacing w:after="0"/>
      </w:pPr>
    </w:p>
    <w:p w14:paraId="4792B87E" w14:textId="77777777" w:rsidR="00D532C2" w:rsidRDefault="00D532C2" w:rsidP="08277762">
      <w:pPr>
        <w:spacing w:after="0"/>
      </w:pPr>
    </w:p>
    <w:p w14:paraId="77D3BB91" w14:textId="77777777" w:rsidR="00D532C2" w:rsidRDefault="00D532C2" w:rsidP="08277762">
      <w:pPr>
        <w:spacing w:after="0"/>
      </w:pPr>
    </w:p>
    <w:p w14:paraId="071FCC3C" w14:textId="77777777" w:rsidR="00D532C2" w:rsidRDefault="00D532C2" w:rsidP="08277762">
      <w:pPr>
        <w:spacing w:after="0"/>
      </w:pPr>
    </w:p>
    <w:p w14:paraId="6F1CB03F" w14:textId="77777777" w:rsidR="00D532C2" w:rsidRDefault="00D532C2" w:rsidP="08277762">
      <w:pPr>
        <w:spacing w:after="0"/>
      </w:pPr>
    </w:p>
    <w:p w14:paraId="010C3132" w14:textId="77777777" w:rsidR="00D532C2" w:rsidRDefault="00D532C2" w:rsidP="08277762">
      <w:pPr>
        <w:spacing w:after="0"/>
      </w:pPr>
    </w:p>
    <w:p w14:paraId="54E4EFB4" w14:textId="77777777" w:rsidR="00D532C2" w:rsidRDefault="00D532C2" w:rsidP="08277762">
      <w:pPr>
        <w:spacing w:after="0"/>
      </w:pPr>
    </w:p>
    <w:p w14:paraId="6167DC34" w14:textId="77777777" w:rsidR="00D532C2" w:rsidRDefault="00D532C2" w:rsidP="08277762">
      <w:pPr>
        <w:spacing w:after="0"/>
      </w:pPr>
    </w:p>
    <w:p w14:paraId="51ACBCED" w14:textId="77777777" w:rsidR="00D532C2" w:rsidRDefault="00D532C2" w:rsidP="08277762">
      <w:pPr>
        <w:spacing w:after="0"/>
      </w:pPr>
    </w:p>
    <w:p w14:paraId="18158A2B" w14:textId="77777777" w:rsidR="00D532C2" w:rsidRDefault="00D532C2" w:rsidP="08277762">
      <w:pPr>
        <w:spacing w:after="0"/>
      </w:pPr>
    </w:p>
    <w:p w14:paraId="10428541" w14:textId="77777777" w:rsidR="00D532C2" w:rsidRDefault="00D532C2" w:rsidP="08277762">
      <w:pPr>
        <w:spacing w:after="0"/>
      </w:pPr>
    </w:p>
    <w:p w14:paraId="641DAA5E" w14:textId="77777777" w:rsidR="00D532C2" w:rsidRDefault="00D532C2" w:rsidP="08277762">
      <w:pPr>
        <w:spacing w:after="0"/>
      </w:pPr>
    </w:p>
    <w:p w14:paraId="4F0D9CDF" w14:textId="77777777" w:rsidR="00D532C2" w:rsidRDefault="00D532C2" w:rsidP="08277762">
      <w:pPr>
        <w:spacing w:after="0"/>
      </w:pPr>
    </w:p>
    <w:p w14:paraId="59184213" w14:textId="77777777" w:rsidR="00D532C2" w:rsidRDefault="00D532C2" w:rsidP="08277762">
      <w:pPr>
        <w:spacing w:after="0"/>
      </w:pPr>
    </w:p>
    <w:p w14:paraId="6289DE9A" w14:textId="77777777" w:rsidR="00D532C2" w:rsidRDefault="00D532C2" w:rsidP="08277762">
      <w:pPr>
        <w:spacing w:after="0"/>
      </w:pPr>
    </w:p>
    <w:p w14:paraId="197F2A2C" w14:textId="77777777" w:rsidR="00D532C2" w:rsidRDefault="00D532C2" w:rsidP="08277762">
      <w:pPr>
        <w:spacing w:after="0"/>
      </w:pPr>
    </w:p>
    <w:p w14:paraId="5DF73DDE" w14:textId="77777777" w:rsidR="00D532C2" w:rsidRDefault="00D532C2" w:rsidP="00D532C2">
      <w:pPr>
        <w:spacing w:after="0"/>
        <w:jc w:val="center"/>
      </w:pPr>
      <w:r w:rsidRPr="2C80E913">
        <w:rPr>
          <w:rFonts w:ascii="Calibri" w:eastAsia="Calibri" w:hAnsi="Calibri" w:cs="Calibri"/>
          <w:b/>
          <w:bCs/>
          <w:color w:val="222222"/>
        </w:rPr>
        <w:lastRenderedPageBreak/>
        <w:t>UTRGV POLICIES, ETC.</w:t>
      </w:r>
    </w:p>
    <w:p w14:paraId="710D4EC1" w14:textId="77777777" w:rsidR="00D532C2" w:rsidRDefault="00D532C2" w:rsidP="00D532C2">
      <w:pPr>
        <w:spacing w:after="0"/>
      </w:pPr>
      <w:r w:rsidRPr="2C80E913">
        <w:rPr>
          <w:rFonts w:ascii="Calibri" w:eastAsia="Calibri" w:hAnsi="Calibri" w:cs="Calibri"/>
          <w:color w:val="222222"/>
        </w:rPr>
        <w:t xml:space="preserve"> </w:t>
      </w:r>
    </w:p>
    <w:p w14:paraId="26932B8A" w14:textId="77777777" w:rsidR="00D532C2" w:rsidRDefault="00D532C2" w:rsidP="00D532C2">
      <w:pPr>
        <w:spacing w:after="0"/>
      </w:pPr>
      <w:r w:rsidRPr="2C80E913">
        <w:rPr>
          <w:rFonts w:ascii="Calibri" w:eastAsia="Calibri" w:hAnsi="Calibri" w:cs="Calibri"/>
          <w:b/>
          <w:bCs/>
          <w:color w:val="222222"/>
        </w:rPr>
        <w:t>STUDENTS WITH DISABILITIES</w:t>
      </w:r>
    </w:p>
    <w:p w14:paraId="76FA167C" w14:textId="77777777" w:rsidR="00D532C2" w:rsidRDefault="00D532C2" w:rsidP="00D532C2">
      <w:pPr>
        <w:spacing w:after="0"/>
      </w:pPr>
      <w:r w:rsidRPr="2C80E913">
        <w:rPr>
          <w:rFonts w:ascii="Calibri" w:eastAsia="Calibri" w:hAnsi="Calibri" w:cs="Calibri"/>
          <w:color w:val="222222"/>
        </w:rPr>
        <w:t xml:space="preserve">Students with a documented disability (physical, psychological, learning, or other disability which affects academic performance) who would like to receive academic accommodations should contact </w:t>
      </w:r>
      <w:r w:rsidRPr="2C80E913">
        <w:rPr>
          <w:rFonts w:ascii="Calibri" w:eastAsia="Calibri" w:hAnsi="Calibri" w:cs="Calibri"/>
          <w:b/>
          <w:bCs/>
          <w:color w:val="222222"/>
        </w:rPr>
        <w:t xml:space="preserve">Student Accessibility Services (SAS) </w:t>
      </w:r>
      <w:r w:rsidRPr="2C80E913">
        <w:rPr>
          <w:rFonts w:ascii="Calibri" w:eastAsia="Calibri" w:hAnsi="Calibri" w:cs="Calibri"/>
          <w:color w:val="222222"/>
        </w:rPr>
        <w:t xml:space="preserve">for additional information. </w:t>
      </w:r>
      <w:proofErr w:type="gramStart"/>
      <w:r w:rsidRPr="2C80E913">
        <w:rPr>
          <w:rFonts w:ascii="Calibri" w:eastAsia="Calibri" w:hAnsi="Calibri" w:cs="Calibri"/>
          <w:color w:val="222222"/>
        </w:rPr>
        <w:t>In order for</w:t>
      </w:r>
      <w:proofErr w:type="gramEnd"/>
      <w:r w:rsidRPr="2C80E913">
        <w:rPr>
          <w:rFonts w:ascii="Calibri" w:eastAsia="Calibri" w:hAnsi="Calibri" w:cs="Calibri"/>
          <w:color w:val="222222"/>
        </w:rPr>
        <w:t xml:space="preserve"> accommodation requests to be considered for approval, the student is responsible for providing sufficient documentation of the disability to SAS and participating in an interactive discussion with SAS staff. Accommodations may be requested at any time but are not retroactive. Please contact SAS early in the semester/module for guidance. Students who experience a broken bone, severe injury, or undergo surgery may also be eligible for temporary accommodations.</w:t>
      </w:r>
    </w:p>
    <w:p w14:paraId="733D8C94" w14:textId="77777777" w:rsidR="00D532C2" w:rsidRDefault="00D532C2" w:rsidP="00D532C2">
      <w:pPr>
        <w:spacing w:after="0"/>
      </w:pPr>
      <w:r w:rsidRPr="2C80E913">
        <w:rPr>
          <w:rFonts w:ascii="Calibri" w:eastAsia="Calibri" w:hAnsi="Calibri" w:cs="Calibri"/>
          <w:color w:val="222222"/>
        </w:rPr>
        <w:t xml:space="preserve"> </w:t>
      </w:r>
    </w:p>
    <w:p w14:paraId="1B46FB6F" w14:textId="77777777" w:rsidR="00D532C2" w:rsidRDefault="00D532C2" w:rsidP="00D532C2">
      <w:pPr>
        <w:spacing w:after="0"/>
      </w:pPr>
      <w:r w:rsidRPr="2C80E913">
        <w:rPr>
          <w:rFonts w:ascii="Calibri" w:eastAsia="Calibri" w:hAnsi="Calibri" w:cs="Calibri"/>
          <w:b/>
          <w:bCs/>
          <w:color w:val="222222"/>
        </w:rPr>
        <w:t>Pregnancy, Pregnancy-related, and Parenting Accommodations</w:t>
      </w:r>
    </w:p>
    <w:p w14:paraId="0D2899EF" w14:textId="77777777" w:rsidR="00D532C2" w:rsidRDefault="00D532C2" w:rsidP="00D532C2">
      <w:pPr>
        <w:spacing w:after="0"/>
      </w:pPr>
      <w:r w:rsidRPr="2C80E913">
        <w:rPr>
          <w:rFonts w:ascii="Calibri" w:eastAsia="Calibri" w:hAnsi="Calibri" w:cs="Calibri"/>
          <w:color w:val="222222"/>
        </w:rPr>
        <w:t>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contact Student Accessibility Services for additional information and to request accommodations.</w:t>
      </w:r>
    </w:p>
    <w:p w14:paraId="69A619AC" w14:textId="77777777" w:rsidR="00D532C2" w:rsidRDefault="00D532C2" w:rsidP="00D532C2">
      <w:pPr>
        <w:spacing w:after="0"/>
        <w:rPr>
          <w:rFonts w:ascii="Calibri" w:eastAsia="Calibri" w:hAnsi="Calibri" w:cs="Calibri"/>
          <w:b/>
          <w:bCs/>
          <w:color w:val="222222"/>
        </w:rPr>
      </w:pPr>
    </w:p>
    <w:p w14:paraId="2433D000" w14:textId="77777777" w:rsidR="00D532C2" w:rsidRDefault="00D532C2" w:rsidP="00D532C2">
      <w:pPr>
        <w:spacing w:after="0"/>
      </w:pPr>
      <w:r w:rsidRPr="2C80E913">
        <w:rPr>
          <w:rFonts w:ascii="Calibri" w:eastAsia="Calibri" w:hAnsi="Calibri" w:cs="Calibri"/>
          <w:b/>
          <w:bCs/>
          <w:color w:val="222222"/>
        </w:rPr>
        <w:t>Student Accessibility Services:</w:t>
      </w:r>
    </w:p>
    <w:p w14:paraId="72BF54C8" w14:textId="77777777" w:rsidR="00D532C2" w:rsidRDefault="00D532C2" w:rsidP="00D532C2">
      <w:pPr>
        <w:spacing w:after="0"/>
      </w:pPr>
      <w:r w:rsidRPr="2C80E913">
        <w:rPr>
          <w:rFonts w:ascii="Calibri" w:eastAsia="Calibri" w:hAnsi="Calibri" w:cs="Calibri"/>
          <w:b/>
          <w:bCs/>
          <w:color w:val="222222"/>
        </w:rPr>
        <w:t>Brownsville Campus</w:t>
      </w:r>
      <w:r w:rsidRPr="2C80E913">
        <w:rPr>
          <w:rFonts w:ascii="Calibri" w:eastAsia="Calibri" w:hAnsi="Calibri" w:cs="Calibri"/>
          <w:color w:val="222222"/>
        </w:rPr>
        <w:t xml:space="preserve">: Student Accessibility Services </w:t>
      </w:r>
      <w:proofErr w:type="gramStart"/>
      <w:r w:rsidRPr="2C80E913">
        <w:rPr>
          <w:rFonts w:ascii="Calibri" w:eastAsia="Calibri" w:hAnsi="Calibri" w:cs="Calibri"/>
          <w:color w:val="222222"/>
        </w:rPr>
        <w:t>is located in</w:t>
      </w:r>
      <w:proofErr w:type="gramEnd"/>
      <w:r w:rsidRPr="2C80E913">
        <w:rPr>
          <w:rFonts w:ascii="Calibri" w:eastAsia="Calibri" w:hAnsi="Calibri" w:cs="Calibri"/>
          <w:color w:val="222222"/>
        </w:rPr>
        <w:t xml:space="preserve"> 1.107 in the Music and Learning Center building (BMSLC) and can be contacted by phone at (956) 882-7374 or via email at </w:t>
      </w:r>
      <w:hyperlink r:id="rId5">
        <w:r w:rsidRPr="2C80E913">
          <w:rPr>
            <w:rStyle w:val="Hyperlink"/>
            <w:rFonts w:ascii="Calibri" w:eastAsia="Calibri" w:hAnsi="Calibri" w:cs="Calibri"/>
            <w:color w:val="0000FF"/>
          </w:rPr>
          <w:t>ability@utrgv.edu</w:t>
        </w:r>
      </w:hyperlink>
      <w:r w:rsidRPr="2C80E913">
        <w:rPr>
          <w:rFonts w:ascii="Calibri" w:eastAsia="Calibri" w:hAnsi="Calibri" w:cs="Calibri"/>
          <w:color w:val="222222"/>
        </w:rPr>
        <w:t>.</w:t>
      </w:r>
    </w:p>
    <w:p w14:paraId="3124731E" w14:textId="77777777" w:rsidR="00D532C2" w:rsidRDefault="00D532C2" w:rsidP="00D532C2">
      <w:pPr>
        <w:spacing w:after="0"/>
      </w:pPr>
      <w:r w:rsidRPr="2C80E913">
        <w:rPr>
          <w:rFonts w:ascii="Calibri" w:eastAsia="Calibri" w:hAnsi="Calibri" w:cs="Calibri"/>
          <w:b/>
          <w:bCs/>
          <w:color w:val="222222"/>
        </w:rPr>
        <w:t xml:space="preserve"> </w:t>
      </w:r>
    </w:p>
    <w:p w14:paraId="5E61267B" w14:textId="77777777" w:rsidR="00D532C2" w:rsidRDefault="00D532C2" w:rsidP="00D532C2">
      <w:pPr>
        <w:spacing w:after="0"/>
      </w:pPr>
      <w:r w:rsidRPr="2C80E913">
        <w:rPr>
          <w:rFonts w:ascii="Calibri" w:eastAsia="Calibri" w:hAnsi="Calibri" w:cs="Calibri"/>
          <w:b/>
          <w:bCs/>
          <w:color w:val="222222"/>
        </w:rPr>
        <w:t>Edinburg Campus:</w:t>
      </w:r>
      <w:r w:rsidRPr="2C80E913">
        <w:rPr>
          <w:rFonts w:ascii="Calibri" w:eastAsia="Calibri" w:hAnsi="Calibri" w:cs="Calibri"/>
          <w:color w:val="222222"/>
        </w:rPr>
        <w:t xml:space="preserve"> The Student Accessibility Services Office is in 108 University Center (EUCTR) and can be contacted by phone at (956) 665-7005 or via email at </w:t>
      </w:r>
      <w:hyperlink r:id="rId6">
        <w:r w:rsidRPr="2C80E913">
          <w:rPr>
            <w:rStyle w:val="Hyperlink"/>
            <w:rFonts w:ascii="Calibri" w:eastAsia="Calibri" w:hAnsi="Calibri" w:cs="Calibri"/>
            <w:color w:val="0000FF"/>
          </w:rPr>
          <w:t>ability@utrgv.edu</w:t>
        </w:r>
      </w:hyperlink>
      <w:r w:rsidRPr="2C80E913">
        <w:rPr>
          <w:rFonts w:ascii="Calibri" w:eastAsia="Calibri" w:hAnsi="Calibri" w:cs="Calibri"/>
          <w:color w:val="222222"/>
        </w:rPr>
        <w:t>.</w:t>
      </w:r>
    </w:p>
    <w:p w14:paraId="500E1BB1" w14:textId="77777777" w:rsidR="00D532C2" w:rsidRDefault="00D532C2" w:rsidP="00D532C2">
      <w:pPr>
        <w:spacing w:after="0"/>
      </w:pPr>
      <w:r w:rsidRPr="2C80E913">
        <w:rPr>
          <w:rFonts w:ascii="Calibri" w:eastAsia="Calibri" w:hAnsi="Calibri" w:cs="Calibri"/>
          <w:b/>
          <w:bCs/>
          <w:color w:val="222222"/>
        </w:rPr>
        <w:t xml:space="preserve"> </w:t>
      </w:r>
    </w:p>
    <w:p w14:paraId="48493B6E" w14:textId="77777777" w:rsidR="00D532C2" w:rsidRDefault="00D532C2" w:rsidP="00D532C2">
      <w:pPr>
        <w:spacing w:after="0"/>
      </w:pPr>
      <w:r w:rsidRPr="2C80E913">
        <w:rPr>
          <w:rFonts w:ascii="Calibri" w:eastAsia="Calibri" w:hAnsi="Calibri" w:cs="Calibri"/>
          <w:b/>
          <w:bCs/>
          <w:color w:val="222222"/>
        </w:rPr>
        <w:t>MANDATORY COURSE EVALUATION PERIOD</w:t>
      </w:r>
    </w:p>
    <w:p w14:paraId="3C79B48B" w14:textId="77777777" w:rsidR="00D532C2" w:rsidRDefault="00D532C2" w:rsidP="00D532C2">
      <w:pPr>
        <w:spacing w:after="0"/>
      </w:pPr>
      <w:r w:rsidRPr="2C80E913">
        <w:rPr>
          <w:rFonts w:ascii="Calibri" w:eastAsia="Calibri" w:hAnsi="Calibri" w:cs="Calibri"/>
          <w:color w:val="222222"/>
        </w:rPr>
        <w:t>Students are required to complete an ONLINE evaluation of this course, accessed through your UTRGV account (</w:t>
      </w:r>
      <w:hyperlink r:id="rId7">
        <w:r w:rsidRPr="2C80E913">
          <w:rPr>
            <w:rStyle w:val="Hyperlink"/>
            <w:rFonts w:ascii="Calibri" w:eastAsia="Calibri" w:hAnsi="Calibri" w:cs="Calibri"/>
            <w:color w:val="0000FF"/>
          </w:rPr>
          <w:t>http://my.utrgv.edu</w:t>
        </w:r>
      </w:hyperlink>
      <w:r w:rsidRPr="2C80E913">
        <w:rPr>
          <w:rFonts w:ascii="Calibri" w:eastAsia="Calibri" w:hAnsi="Calibri" w:cs="Calibri"/>
          <w:color w:val="222222"/>
        </w:rPr>
        <w:t>); you will be contacted through email with further instructions.  Students who complete their evaluations will have priority access to their grades. Online evaluations will be available on or about the end of November.</w:t>
      </w:r>
    </w:p>
    <w:p w14:paraId="240FFA36" w14:textId="77777777" w:rsidR="00D532C2" w:rsidRDefault="00D532C2" w:rsidP="00D532C2">
      <w:pPr>
        <w:spacing w:after="0"/>
      </w:pPr>
      <w:r w:rsidRPr="2C80E913">
        <w:rPr>
          <w:rFonts w:ascii="Calibri" w:eastAsia="Calibri" w:hAnsi="Calibri" w:cs="Calibri"/>
          <w:color w:val="222222"/>
        </w:rPr>
        <w:t xml:space="preserve"> </w:t>
      </w:r>
    </w:p>
    <w:p w14:paraId="13FEA88F" w14:textId="77777777" w:rsidR="00D532C2" w:rsidRDefault="00D532C2" w:rsidP="00D532C2">
      <w:pPr>
        <w:spacing w:after="0"/>
      </w:pPr>
      <w:r w:rsidRPr="2C80E913">
        <w:rPr>
          <w:rFonts w:ascii="Calibri" w:eastAsia="Calibri" w:hAnsi="Calibri" w:cs="Calibri"/>
          <w:b/>
          <w:bCs/>
          <w:color w:val="222222"/>
        </w:rPr>
        <w:t>SCHOLASTIC DISHONESTY</w:t>
      </w:r>
    </w:p>
    <w:p w14:paraId="2B953F9B" w14:textId="77777777" w:rsidR="00D532C2" w:rsidRDefault="00D532C2" w:rsidP="00D532C2">
      <w:pPr>
        <w:spacing w:after="0"/>
      </w:pPr>
      <w:r w:rsidRPr="2C80E913">
        <w:rPr>
          <w:rFonts w:ascii="Calibri" w:eastAsia="Calibri" w:hAnsi="Calibri" w:cs="Calibri"/>
          <w:color w:val="222222"/>
        </w:rPr>
        <w:t xml:space="preserve">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w:t>
      </w:r>
      <w:proofErr w:type="gramStart"/>
      <w:r w:rsidRPr="2C80E913">
        <w:rPr>
          <w:rFonts w:ascii="Calibri" w:eastAsia="Calibri" w:hAnsi="Calibri" w:cs="Calibri"/>
          <w:color w:val="222222"/>
        </w:rPr>
        <w:t>to:</w:t>
      </w:r>
      <w:proofErr w:type="gramEnd"/>
      <w:r w:rsidRPr="2C80E913">
        <w:rPr>
          <w:rFonts w:ascii="Calibri" w:eastAsia="Calibri" w:hAnsi="Calibri" w:cs="Calibri"/>
          <w:color w:val="222222"/>
        </w:rPr>
        <w:t xml:space="preserve">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STU 02-100, and UTRGV Academic Integrity Guidelines). </w:t>
      </w:r>
      <w:r w:rsidRPr="2C80E913">
        <w:rPr>
          <w:rFonts w:ascii="Calibri" w:eastAsia="Calibri" w:hAnsi="Calibri" w:cs="Calibri"/>
          <w:b/>
          <w:bCs/>
          <w:color w:val="222222"/>
        </w:rPr>
        <w:t>All scholastic dishonesty incidents will be reported to Student Rights and Responsibilities.</w:t>
      </w:r>
    </w:p>
    <w:p w14:paraId="17B5E5FE" w14:textId="77777777" w:rsidR="00D532C2" w:rsidRDefault="00D532C2" w:rsidP="00D532C2">
      <w:pPr>
        <w:spacing w:after="0"/>
      </w:pPr>
      <w:r w:rsidRPr="2C80E913">
        <w:rPr>
          <w:rFonts w:ascii="Calibri" w:eastAsia="Calibri" w:hAnsi="Calibri" w:cs="Calibri"/>
          <w:color w:val="222222"/>
        </w:rPr>
        <w:t xml:space="preserve"> </w:t>
      </w:r>
    </w:p>
    <w:p w14:paraId="3844FC18" w14:textId="77777777" w:rsidR="00D532C2" w:rsidRDefault="00D532C2" w:rsidP="00D532C2">
      <w:pPr>
        <w:spacing w:after="0"/>
      </w:pPr>
      <w:r w:rsidRPr="2C80E913">
        <w:rPr>
          <w:rFonts w:ascii="Calibri" w:eastAsia="Calibri" w:hAnsi="Calibri" w:cs="Calibri"/>
          <w:b/>
          <w:bCs/>
          <w:color w:val="222222"/>
        </w:rPr>
        <w:lastRenderedPageBreak/>
        <w:t>SEXUAL MISCONDUCT and MANDATORY REPORTING</w:t>
      </w:r>
      <w:r w:rsidRPr="2C80E913">
        <w:rPr>
          <w:rFonts w:ascii="Calibri" w:eastAsia="Calibri" w:hAnsi="Calibri" w:cs="Calibri"/>
          <w:color w:val="222222"/>
        </w:rPr>
        <w:t xml:space="preserve">  In accordance with UT System regulations, your instructor is a “Responsible Employee” for reporting purposes under Title IX regulations and so must report to the Office of Institutional Equity &amp; Diversity (</w:t>
      </w:r>
      <w:hyperlink r:id="rId8">
        <w:r w:rsidRPr="2C80E913">
          <w:rPr>
            <w:rStyle w:val="Hyperlink"/>
            <w:rFonts w:ascii="Calibri" w:eastAsia="Calibri" w:hAnsi="Calibri" w:cs="Calibri"/>
            <w:color w:val="0000FF"/>
          </w:rPr>
          <w:t>oie@utrgv.edu</w:t>
        </w:r>
      </w:hyperlink>
      <w:r w:rsidRPr="2C80E913">
        <w:rPr>
          <w:rFonts w:ascii="Calibri" w:eastAsia="Calibri" w:hAnsi="Calibri" w:cs="Calibri"/>
          <w:color w:val="222222"/>
        </w:rPr>
        <w:t xml:space="preserve">)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9">
        <w:r w:rsidRPr="2C80E913">
          <w:rPr>
            <w:rStyle w:val="Hyperlink"/>
            <w:rFonts w:ascii="Calibri" w:eastAsia="Calibri" w:hAnsi="Calibri" w:cs="Calibri"/>
            <w:color w:val="0000FF"/>
          </w:rPr>
          <w:t>www.utrgv.edu/equity</w:t>
        </w:r>
      </w:hyperlink>
      <w:r w:rsidRPr="2C80E913">
        <w:rPr>
          <w:rFonts w:ascii="Calibri" w:eastAsia="Calibri" w:hAnsi="Calibri" w:cs="Calibri"/>
          <w:color w:val="222222"/>
        </w:rPr>
        <w:t xml:space="preserve">,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10">
        <w:r w:rsidRPr="2C80E913">
          <w:rPr>
            <w:rStyle w:val="Hyperlink"/>
            <w:rFonts w:ascii="Calibri" w:eastAsia="Calibri" w:hAnsi="Calibri" w:cs="Calibri"/>
            <w:color w:val="0000FF"/>
          </w:rPr>
          <w:t>OVAVP@utrgv.edu</w:t>
        </w:r>
      </w:hyperlink>
      <w:r w:rsidRPr="2C80E913">
        <w:rPr>
          <w:rFonts w:ascii="Calibri" w:eastAsia="Calibri" w:hAnsi="Calibri" w:cs="Calibri"/>
          <w:color w:val="222222"/>
        </w:rPr>
        <w:t>.</w:t>
      </w:r>
    </w:p>
    <w:p w14:paraId="4987EEBF" w14:textId="77777777" w:rsidR="00D532C2" w:rsidRDefault="00D532C2" w:rsidP="00D532C2">
      <w:pPr>
        <w:spacing w:after="0"/>
      </w:pPr>
      <w:r w:rsidRPr="2C80E913">
        <w:rPr>
          <w:rFonts w:ascii="Calibri" w:eastAsia="Calibri" w:hAnsi="Calibri" w:cs="Calibri"/>
          <w:b/>
          <w:bCs/>
          <w:color w:val="222222"/>
        </w:rPr>
        <w:t xml:space="preserve"> </w:t>
      </w:r>
    </w:p>
    <w:p w14:paraId="7EDF00E8" w14:textId="77777777" w:rsidR="00D532C2" w:rsidRDefault="00D532C2" w:rsidP="00D532C2">
      <w:pPr>
        <w:spacing w:after="0"/>
      </w:pPr>
      <w:r w:rsidRPr="2C80E913">
        <w:rPr>
          <w:rFonts w:ascii="Calibri" w:eastAsia="Calibri" w:hAnsi="Calibri" w:cs="Calibri"/>
          <w:b/>
          <w:bCs/>
          <w:color w:val="222222"/>
        </w:rPr>
        <w:t>COURSE DROPS</w:t>
      </w:r>
    </w:p>
    <w:p w14:paraId="4C32B739" w14:textId="77777777" w:rsidR="00D532C2" w:rsidRDefault="00D532C2" w:rsidP="00D532C2">
      <w:pPr>
        <w:spacing w:after="0"/>
      </w:pPr>
      <w:r w:rsidRPr="2C80E913">
        <w:rPr>
          <w:rFonts w:ascii="Calibri" w:eastAsia="Calibri" w:hAnsi="Calibri" w:cs="Calibri"/>
          <w:color w:val="222222"/>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50ABD19C" w14:textId="77777777" w:rsidR="00D532C2" w:rsidRDefault="00D532C2" w:rsidP="00D532C2">
      <w:pPr>
        <w:spacing w:after="0"/>
      </w:pPr>
      <w:r w:rsidRPr="2C80E913">
        <w:rPr>
          <w:rFonts w:ascii="Calibri" w:eastAsia="Calibri" w:hAnsi="Calibri" w:cs="Calibri"/>
          <w:color w:val="222222"/>
        </w:rPr>
        <w:t xml:space="preserve"> </w:t>
      </w:r>
    </w:p>
    <w:p w14:paraId="6A952795" w14:textId="77777777" w:rsidR="00D532C2" w:rsidRDefault="00D532C2" w:rsidP="00D532C2">
      <w:pPr>
        <w:spacing w:after="0"/>
      </w:pPr>
      <w:r w:rsidRPr="2C80E913">
        <w:rPr>
          <w:rFonts w:ascii="Calibri" w:eastAsia="Calibri" w:hAnsi="Calibri" w:cs="Calibri"/>
          <w:b/>
          <w:bCs/>
          <w:color w:val="000000" w:themeColor="text1"/>
        </w:rPr>
        <w:t>STUDENT SERVICES</w:t>
      </w:r>
    </w:p>
    <w:p w14:paraId="771C7E21" w14:textId="77777777" w:rsidR="00D532C2" w:rsidRDefault="00D532C2" w:rsidP="00D532C2">
      <w:pPr>
        <w:spacing w:after="0"/>
      </w:pPr>
      <w:r w:rsidRPr="2C80E913">
        <w:rPr>
          <w:rFonts w:ascii="Calibri" w:eastAsia="Calibri" w:hAnsi="Calibri" w:cs="Calibri"/>
          <w:color w:val="000000" w:themeColor="text1"/>
        </w:rPr>
        <w:t xml:space="preserve">Students who demonstrate financial need have a variety of options when it comes to paying for college costs, such as scholarships, grants, loans and work-study. Students should visit the Students Services Center (U Central) for additional information. U Central </w:t>
      </w:r>
      <w:proofErr w:type="gramStart"/>
      <w:r w:rsidRPr="2C80E913">
        <w:rPr>
          <w:rFonts w:ascii="Calibri" w:eastAsia="Calibri" w:hAnsi="Calibri" w:cs="Calibri"/>
          <w:color w:val="000000" w:themeColor="text1"/>
        </w:rPr>
        <w:t>is located in</w:t>
      </w:r>
      <w:proofErr w:type="gramEnd"/>
      <w:r w:rsidRPr="2C80E913">
        <w:rPr>
          <w:rFonts w:ascii="Calibri" w:eastAsia="Calibri" w:hAnsi="Calibri" w:cs="Calibri"/>
          <w:color w:val="000000" w:themeColor="text1"/>
        </w:rPr>
        <w:t xml:space="preserve"> BMAIN 1.100 (Brownsville) or ESSBL 1.145 (Edinburg) or can be reached by email (</w:t>
      </w:r>
      <w:hyperlink r:id="rId11">
        <w:r w:rsidRPr="2C80E913">
          <w:rPr>
            <w:rStyle w:val="Hyperlink"/>
            <w:rFonts w:ascii="Calibri" w:eastAsia="Calibri" w:hAnsi="Calibri" w:cs="Calibri"/>
            <w:color w:val="0000FF"/>
          </w:rPr>
          <w:t>ucentral@utrgv.edu</w:t>
        </w:r>
      </w:hyperlink>
      <w:r w:rsidRPr="2C80E913">
        <w:rPr>
          <w:rFonts w:ascii="Calibri" w:eastAsia="Calibri" w:hAnsi="Calibri" w:cs="Calibri"/>
          <w:color w:val="000000" w:themeColor="text1"/>
        </w:rPr>
        <w:t>) or telephone: (888) 882-4026. In addition to financial aid, U Central can assist students with registration and admissions.</w:t>
      </w:r>
    </w:p>
    <w:p w14:paraId="1B1FB39F" w14:textId="77777777" w:rsidR="00D532C2" w:rsidRDefault="00D532C2" w:rsidP="00D532C2">
      <w:pPr>
        <w:spacing w:after="0"/>
      </w:pPr>
      <w:r w:rsidRPr="2C80E913">
        <w:rPr>
          <w:rFonts w:ascii="Calibri" w:eastAsia="Calibri" w:hAnsi="Calibri" w:cs="Calibri"/>
          <w:color w:val="000000" w:themeColor="text1"/>
        </w:rPr>
        <w:t xml:space="preserve"> </w:t>
      </w:r>
    </w:p>
    <w:p w14:paraId="2A3AA95D" w14:textId="77777777" w:rsidR="00D532C2" w:rsidRDefault="00D532C2" w:rsidP="00D532C2">
      <w:pPr>
        <w:spacing w:after="0"/>
      </w:pPr>
      <w:r w:rsidRPr="2C80E913">
        <w:rPr>
          <w:rFonts w:ascii="Calibri" w:eastAsia="Calibri" w:hAnsi="Calibri" w:cs="Calibri"/>
          <w:color w:val="000000" w:themeColor="text1"/>
          <w:sz w:val="21"/>
          <w:szCs w:val="21"/>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counseling services, critical thinking, study skills, degree planning, and student employment. In addition, services such as the Food Pantry are also provided. Locations are listed below. </w:t>
      </w:r>
    </w:p>
    <w:p w14:paraId="27801D05" w14:textId="77777777" w:rsidR="00D532C2" w:rsidRDefault="00D532C2" w:rsidP="00D532C2">
      <w:pPr>
        <w:spacing w:after="0"/>
      </w:pPr>
      <w:r w:rsidRPr="2C80E913">
        <w:rPr>
          <w:rFonts w:ascii="Calibri" w:eastAsia="Calibri" w:hAnsi="Calibri" w:cs="Calibri"/>
          <w:color w:val="000000" w:themeColor="text1"/>
          <w:sz w:val="21"/>
          <w:szCs w:val="21"/>
        </w:rPr>
        <w:t xml:space="preserve"> </w:t>
      </w:r>
    </w:p>
    <w:p w14:paraId="78E6002F" w14:textId="77777777" w:rsidR="00D532C2" w:rsidRDefault="00D532C2" w:rsidP="00D532C2">
      <w:pPr>
        <w:spacing w:after="0"/>
      </w:pPr>
      <w:r w:rsidRPr="2C80E913">
        <w:rPr>
          <w:rFonts w:ascii="Calibri" w:eastAsia="Calibri" w:hAnsi="Calibri" w:cs="Calibri"/>
          <w:color w:val="000000" w:themeColor="text1"/>
        </w:rPr>
        <w:t xml:space="preserve"> </w:t>
      </w:r>
    </w:p>
    <w:tbl>
      <w:tblPr>
        <w:tblStyle w:val="TableGrid"/>
        <w:tblW w:w="0" w:type="auto"/>
        <w:tblLayout w:type="fixed"/>
        <w:tblLook w:val="06A0" w:firstRow="1" w:lastRow="0" w:firstColumn="1" w:lastColumn="0" w:noHBand="1" w:noVBand="1"/>
      </w:tblPr>
      <w:tblGrid>
        <w:gridCol w:w="3379"/>
        <w:gridCol w:w="2737"/>
        <w:gridCol w:w="2625"/>
      </w:tblGrid>
      <w:tr w:rsidR="00D532C2" w14:paraId="6C25341D" w14:textId="77777777" w:rsidTr="005E32F2">
        <w:trPr>
          <w:trHeight w:val="225"/>
        </w:trPr>
        <w:tc>
          <w:tcPr>
            <w:tcW w:w="3379" w:type="dxa"/>
            <w:tcBorders>
              <w:top w:val="single" w:sz="8" w:space="0" w:color="auto"/>
              <w:left w:val="single" w:sz="8" w:space="0" w:color="auto"/>
              <w:bottom w:val="single" w:sz="8" w:space="0" w:color="auto"/>
              <w:right w:val="single" w:sz="8" w:space="0" w:color="auto"/>
            </w:tcBorders>
            <w:shd w:val="clear" w:color="auto" w:fill="EEECE1"/>
            <w:tcMar>
              <w:left w:w="108" w:type="dxa"/>
              <w:right w:w="108" w:type="dxa"/>
            </w:tcMar>
          </w:tcPr>
          <w:p w14:paraId="2AA21432" w14:textId="77777777" w:rsidR="00D532C2" w:rsidRDefault="00D532C2" w:rsidP="005E32F2">
            <w:r w:rsidRPr="2C80E913">
              <w:rPr>
                <w:rFonts w:ascii="Calibri" w:eastAsia="Calibri" w:hAnsi="Calibri" w:cs="Calibri"/>
                <w:b/>
                <w:bCs/>
                <w:color w:val="000000" w:themeColor="text1"/>
              </w:rPr>
              <w:t>Center Name</w:t>
            </w:r>
          </w:p>
        </w:tc>
        <w:tc>
          <w:tcPr>
            <w:tcW w:w="2737" w:type="dxa"/>
            <w:tcBorders>
              <w:top w:val="single" w:sz="8" w:space="0" w:color="auto"/>
              <w:left w:val="single" w:sz="8" w:space="0" w:color="auto"/>
              <w:bottom w:val="single" w:sz="8" w:space="0" w:color="auto"/>
              <w:right w:val="single" w:sz="8" w:space="0" w:color="auto"/>
            </w:tcBorders>
            <w:shd w:val="clear" w:color="auto" w:fill="EEECE1"/>
            <w:tcMar>
              <w:left w:w="108" w:type="dxa"/>
              <w:right w:w="108" w:type="dxa"/>
            </w:tcMar>
          </w:tcPr>
          <w:p w14:paraId="26ED8514" w14:textId="77777777" w:rsidR="00D532C2" w:rsidRDefault="00D532C2" w:rsidP="005E32F2">
            <w:r w:rsidRPr="2C80E913">
              <w:rPr>
                <w:rFonts w:ascii="Calibri" w:eastAsia="Calibri" w:hAnsi="Calibri" w:cs="Calibri"/>
                <w:b/>
                <w:bCs/>
                <w:color w:val="000000" w:themeColor="text1"/>
              </w:rPr>
              <w:t>Brownsville Campus</w:t>
            </w:r>
          </w:p>
        </w:tc>
        <w:tc>
          <w:tcPr>
            <w:tcW w:w="2625" w:type="dxa"/>
            <w:tcBorders>
              <w:top w:val="single" w:sz="8" w:space="0" w:color="auto"/>
              <w:left w:val="single" w:sz="8" w:space="0" w:color="auto"/>
              <w:bottom w:val="single" w:sz="8" w:space="0" w:color="auto"/>
              <w:right w:val="single" w:sz="8" w:space="0" w:color="auto"/>
            </w:tcBorders>
            <w:shd w:val="clear" w:color="auto" w:fill="EEECE1"/>
            <w:tcMar>
              <w:left w:w="108" w:type="dxa"/>
              <w:right w:w="108" w:type="dxa"/>
            </w:tcMar>
          </w:tcPr>
          <w:p w14:paraId="01170B9D" w14:textId="77777777" w:rsidR="00D532C2" w:rsidRDefault="00D532C2" w:rsidP="005E32F2">
            <w:r w:rsidRPr="2C80E913">
              <w:rPr>
                <w:rFonts w:ascii="Calibri" w:eastAsia="Calibri" w:hAnsi="Calibri" w:cs="Calibri"/>
                <w:b/>
                <w:bCs/>
                <w:color w:val="000000" w:themeColor="text1"/>
              </w:rPr>
              <w:t>Edinburg Campus</w:t>
            </w:r>
          </w:p>
        </w:tc>
      </w:tr>
      <w:tr w:rsidR="00D532C2" w14:paraId="6358EF47" w14:textId="77777777" w:rsidTr="005E32F2">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6A4D3192" w14:textId="77777777" w:rsidR="00D532C2" w:rsidRDefault="00D532C2" w:rsidP="005E32F2">
            <w:r w:rsidRPr="2C80E913">
              <w:rPr>
                <w:rFonts w:ascii="Calibri" w:eastAsia="Calibri" w:hAnsi="Calibri" w:cs="Calibri"/>
                <w:b/>
                <w:bCs/>
                <w:color w:val="000000" w:themeColor="text1"/>
              </w:rPr>
              <w:t>Advising Center</w:t>
            </w:r>
          </w:p>
          <w:p w14:paraId="2E73AF24" w14:textId="77777777" w:rsidR="00D532C2" w:rsidRDefault="00D532C2" w:rsidP="005E32F2">
            <w:hyperlink r:id="rId12">
              <w:r w:rsidRPr="2C80E913">
                <w:rPr>
                  <w:rStyle w:val="Hyperlink"/>
                  <w:rFonts w:ascii="Calibri" w:eastAsia="Calibri" w:hAnsi="Calibri" w:cs="Calibri"/>
                  <w:color w:val="0000FF"/>
                </w:rPr>
                <w:t>AcademicAdvising@utrgv.edu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2712D0A5" w14:textId="77777777" w:rsidR="00D532C2" w:rsidRDefault="00D532C2" w:rsidP="005E32F2">
            <w:r w:rsidRPr="2C80E913">
              <w:rPr>
                <w:rFonts w:ascii="Calibri" w:eastAsia="Calibri" w:hAnsi="Calibri" w:cs="Calibri"/>
                <w:color w:val="000000" w:themeColor="text1"/>
              </w:rPr>
              <w:t>BMAIN 1.400</w:t>
            </w:r>
          </w:p>
          <w:p w14:paraId="17DB183F" w14:textId="77777777" w:rsidR="00D532C2" w:rsidRDefault="00D532C2" w:rsidP="005E32F2">
            <w:r w:rsidRPr="2C80E913">
              <w:rPr>
                <w:rFonts w:ascii="Calibri" w:eastAsia="Calibri" w:hAnsi="Calibri" w:cs="Calibri"/>
                <w:color w:val="000000" w:themeColor="text1"/>
              </w:rPr>
              <w:t>(956) 665-7120</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4B3DD53E" w14:textId="77777777" w:rsidR="00D532C2" w:rsidRDefault="00D532C2" w:rsidP="005E32F2">
            <w:r w:rsidRPr="2C80E913">
              <w:rPr>
                <w:rFonts w:ascii="Calibri" w:eastAsia="Calibri" w:hAnsi="Calibri" w:cs="Calibri"/>
                <w:color w:val="000000" w:themeColor="text1"/>
              </w:rPr>
              <w:t>ESWKH 101</w:t>
            </w:r>
          </w:p>
          <w:p w14:paraId="1E2A99BF" w14:textId="77777777" w:rsidR="00D532C2" w:rsidRDefault="00D532C2" w:rsidP="005E32F2">
            <w:r w:rsidRPr="2C80E913">
              <w:rPr>
                <w:rFonts w:ascii="Calibri" w:eastAsia="Calibri" w:hAnsi="Calibri" w:cs="Calibri"/>
                <w:color w:val="000000" w:themeColor="text1"/>
              </w:rPr>
              <w:t>(956) 665-7120</w:t>
            </w:r>
          </w:p>
        </w:tc>
      </w:tr>
      <w:tr w:rsidR="00D532C2" w14:paraId="3BEAFF04" w14:textId="77777777" w:rsidTr="005E32F2">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65E06E27" w14:textId="77777777" w:rsidR="00D532C2" w:rsidRDefault="00D532C2" w:rsidP="005E32F2">
            <w:r w:rsidRPr="2C80E913">
              <w:rPr>
                <w:rFonts w:ascii="Calibri" w:eastAsia="Calibri" w:hAnsi="Calibri" w:cs="Calibri"/>
                <w:b/>
                <w:bCs/>
                <w:color w:val="000000" w:themeColor="text1"/>
              </w:rPr>
              <w:t>Career Center</w:t>
            </w:r>
          </w:p>
          <w:p w14:paraId="6DEEB591" w14:textId="77777777" w:rsidR="00D532C2" w:rsidRDefault="00D532C2" w:rsidP="005E32F2">
            <w:hyperlink r:id="rId13">
              <w:r w:rsidRPr="2C80E913">
                <w:rPr>
                  <w:rStyle w:val="Hyperlink"/>
                  <w:rFonts w:ascii="Calibri" w:eastAsia="Calibri" w:hAnsi="Calibri" w:cs="Calibri"/>
                  <w:color w:val="0000FF"/>
                </w:rPr>
                <w:t>CareerCenter@utrgv.edu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79B86EFD" w14:textId="77777777" w:rsidR="00D532C2" w:rsidRDefault="00D532C2" w:rsidP="005E32F2">
            <w:r w:rsidRPr="2C80E913">
              <w:rPr>
                <w:rFonts w:ascii="Calibri" w:eastAsia="Calibri" w:hAnsi="Calibri" w:cs="Calibri"/>
                <w:color w:val="000000" w:themeColor="text1"/>
              </w:rPr>
              <w:t>BCRTZ 129</w:t>
            </w:r>
          </w:p>
          <w:p w14:paraId="3386CEBB" w14:textId="77777777" w:rsidR="00D532C2" w:rsidRDefault="00D532C2" w:rsidP="005E32F2">
            <w:r w:rsidRPr="2C80E913">
              <w:rPr>
                <w:rFonts w:ascii="Calibri" w:eastAsia="Calibri" w:hAnsi="Calibri" w:cs="Calibri"/>
                <w:color w:val="000000" w:themeColor="text1"/>
              </w:rPr>
              <w:t>(956) 882-5627</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55B5A849" w14:textId="77777777" w:rsidR="00D532C2" w:rsidRDefault="00D532C2" w:rsidP="005E32F2">
            <w:r w:rsidRPr="2C80E913">
              <w:rPr>
                <w:rFonts w:ascii="Calibri" w:eastAsia="Calibri" w:hAnsi="Calibri" w:cs="Calibri"/>
                <w:color w:val="000000" w:themeColor="text1"/>
              </w:rPr>
              <w:t>ESSBL 2.101</w:t>
            </w:r>
          </w:p>
          <w:p w14:paraId="3505D5E2" w14:textId="77777777" w:rsidR="00D532C2" w:rsidRDefault="00D532C2" w:rsidP="005E32F2">
            <w:r w:rsidRPr="2C80E913">
              <w:rPr>
                <w:rFonts w:ascii="Calibri" w:eastAsia="Calibri" w:hAnsi="Calibri" w:cs="Calibri"/>
                <w:color w:val="000000" w:themeColor="text1"/>
              </w:rPr>
              <w:t>(956) 665-2243</w:t>
            </w:r>
          </w:p>
        </w:tc>
      </w:tr>
      <w:tr w:rsidR="00D532C2" w14:paraId="3371DC6E" w14:textId="77777777" w:rsidTr="005E32F2">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414613F8" w14:textId="77777777" w:rsidR="00D532C2" w:rsidRDefault="00D532C2" w:rsidP="005E32F2">
            <w:r w:rsidRPr="2C80E913">
              <w:rPr>
                <w:rFonts w:ascii="Calibri" w:eastAsia="Calibri" w:hAnsi="Calibri" w:cs="Calibri"/>
                <w:b/>
                <w:bCs/>
                <w:color w:val="000000" w:themeColor="text1"/>
              </w:rPr>
              <w:t>Counseling Center</w:t>
            </w:r>
          </w:p>
          <w:p w14:paraId="3878F0EE" w14:textId="77777777" w:rsidR="00D532C2" w:rsidRDefault="00D532C2" w:rsidP="005E32F2">
            <w:hyperlink r:id="rId14">
              <w:r w:rsidRPr="2C80E913">
                <w:rPr>
                  <w:rStyle w:val="Hyperlink"/>
                  <w:rFonts w:ascii="Calibri" w:eastAsia="Calibri" w:hAnsi="Calibri" w:cs="Calibri"/>
                  <w:color w:val="0000FF"/>
                </w:rPr>
                <w:t>Counseling@utrgv.edu</w:t>
              </w:r>
            </w:hyperlink>
          </w:p>
          <w:p w14:paraId="12BF9A27" w14:textId="77777777" w:rsidR="00D532C2" w:rsidRDefault="00D532C2" w:rsidP="005E32F2">
            <w:r w:rsidRPr="2C80E913">
              <w:rPr>
                <w:rFonts w:ascii="Calibri" w:eastAsia="Calibri" w:hAnsi="Calibri" w:cs="Calibri"/>
                <w:color w:val="000000" w:themeColor="text1"/>
              </w:rPr>
              <w:t xml:space="preserve"> </w:t>
            </w:r>
          </w:p>
          <w:p w14:paraId="5B898CC7" w14:textId="77777777" w:rsidR="00D532C2" w:rsidRDefault="00D532C2" w:rsidP="005E32F2">
            <w:hyperlink r:id="rId15">
              <w:r w:rsidRPr="2C80E913">
                <w:rPr>
                  <w:rStyle w:val="Hyperlink"/>
                  <w:rFonts w:ascii="Calibri" w:eastAsia="Calibri" w:hAnsi="Calibri" w:cs="Calibri"/>
                  <w:color w:val="0000FF"/>
                </w:rPr>
                <w:t>Counseling and Related Services List</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46EA9A7D" w14:textId="77777777" w:rsidR="00D532C2" w:rsidRDefault="00D532C2" w:rsidP="005E32F2">
            <w:r w:rsidRPr="2C80E913">
              <w:rPr>
                <w:rFonts w:ascii="Calibri" w:eastAsia="Calibri" w:hAnsi="Calibri" w:cs="Calibri"/>
                <w:color w:val="000000" w:themeColor="text1"/>
              </w:rPr>
              <w:lastRenderedPageBreak/>
              <w:t>BSTUN 2.10</w:t>
            </w:r>
          </w:p>
          <w:p w14:paraId="31359257" w14:textId="77777777" w:rsidR="00D532C2" w:rsidRDefault="00D532C2" w:rsidP="005E32F2">
            <w:r w:rsidRPr="2C80E913">
              <w:rPr>
                <w:rFonts w:ascii="Calibri" w:eastAsia="Calibri" w:hAnsi="Calibri" w:cs="Calibri"/>
                <w:color w:val="000000" w:themeColor="text1"/>
              </w:rPr>
              <w:t>(956) 882-3897</w:t>
            </w:r>
          </w:p>
          <w:p w14:paraId="6F3BE0C7" w14:textId="77777777" w:rsidR="00D532C2" w:rsidRDefault="00D532C2" w:rsidP="005E32F2">
            <w:r w:rsidRPr="2C80E913">
              <w:rPr>
                <w:rFonts w:ascii="Calibri" w:eastAsia="Calibri" w:hAnsi="Calibri" w:cs="Calibri"/>
                <w:color w:val="000000" w:themeColor="text1"/>
              </w:rPr>
              <w:t xml:space="preserve"> </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672B35F1" w14:textId="77777777" w:rsidR="00D532C2" w:rsidRDefault="00D532C2" w:rsidP="005E32F2">
            <w:r w:rsidRPr="2C80E913">
              <w:rPr>
                <w:rFonts w:ascii="Calibri" w:eastAsia="Calibri" w:hAnsi="Calibri" w:cs="Calibri"/>
                <w:color w:val="000000" w:themeColor="text1"/>
              </w:rPr>
              <w:t>EUCTR 109</w:t>
            </w:r>
          </w:p>
          <w:p w14:paraId="7FC13DEE" w14:textId="77777777" w:rsidR="00D532C2" w:rsidRDefault="00D532C2" w:rsidP="005E32F2">
            <w:r w:rsidRPr="2C80E913">
              <w:rPr>
                <w:rFonts w:ascii="Calibri" w:eastAsia="Calibri" w:hAnsi="Calibri" w:cs="Calibri"/>
                <w:color w:val="000000" w:themeColor="text1"/>
              </w:rPr>
              <w:t>(956) 665-2574</w:t>
            </w:r>
          </w:p>
        </w:tc>
      </w:tr>
      <w:tr w:rsidR="00D532C2" w14:paraId="5DB8A5EB" w14:textId="77777777" w:rsidTr="005E32F2">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3222434D" w14:textId="77777777" w:rsidR="00D532C2" w:rsidRDefault="00D532C2" w:rsidP="005E32F2">
            <w:r w:rsidRPr="2C80E913">
              <w:rPr>
                <w:rFonts w:ascii="Calibri" w:eastAsia="Calibri" w:hAnsi="Calibri" w:cs="Calibri"/>
                <w:b/>
                <w:bCs/>
                <w:color w:val="000000" w:themeColor="text1"/>
              </w:rPr>
              <w:t>Food Pantry</w:t>
            </w:r>
          </w:p>
          <w:p w14:paraId="677CA48E" w14:textId="77777777" w:rsidR="00D532C2" w:rsidRDefault="00D532C2" w:rsidP="005E32F2">
            <w:hyperlink r:id="rId16">
              <w:r w:rsidRPr="2C80E913">
                <w:rPr>
                  <w:rStyle w:val="Hyperlink"/>
                  <w:rFonts w:ascii="Calibri" w:eastAsia="Calibri" w:hAnsi="Calibri" w:cs="Calibri"/>
                  <w:color w:val="0000FF"/>
                </w:rPr>
                <w:t>FoodPantry@utrgv.edu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33C1D5A5" w14:textId="77777777" w:rsidR="00D532C2" w:rsidRDefault="00D532C2" w:rsidP="005E32F2">
            <w:r w:rsidRPr="2C80E913">
              <w:rPr>
                <w:rFonts w:ascii="Calibri" w:eastAsia="Calibri" w:hAnsi="Calibri" w:cs="Calibri"/>
                <w:color w:val="000000" w:themeColor="text1"/>
              </w:rPr>
              <w:t>BCAVL 101 &amp; 102</w:t>
            </w:r>
          </w:p>
          <w:p w14:paraId="2E2DF0A9" w14:textId="77777777" w:rsidR="00D532C2" w:rsidRDefault="00D532C2" w:rsidP="005E32F2">
            <w:r w:rsidRPr="2C80E913">
              <w:rPr>
                <w:rFonts w:ascii="Calibri" w:eastAsia="Calibri" w:hAnsi="Calibri" w:cs="Calibri"/>
                <w:color w:val="000000" w:themeColor="text1"/>
              </w:rPr>
              <w:t>(956) 882-7126</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33765571" w14:textId="77777777" w:rsidR="00D532C2" w:rsidRDefault="00D532C2" w:rsidP="005E32F2">
            <w:r w:rsidRPr="2C80E913">
              <w:rPr>
                <w:rFonts w:ascii="Calibri" w:eastAsia="Calibri" w:hAnsi="Calibri" w:cs="Calibri"/>
                <w:color w:val="000000" w:themeColor="text1"/>
              </w:rPr>
              <w:t>EUCTR 114</w:t>
            </w:r>
            <w:r>
              <w:br/>
            </w:r>
            <w:r w:rsidRPr="2C80E913">
              <w:rPr>
                <w:rFonts w:ascii="Calibri" w:eastAsia="Calibri" w:hAnsi="Calibri" w:cs="Calibri"/>
                <w:color w:val="000000" w:themeColor="text1"/>
              </w:rPr>
              <w:t>(956) 665-3663</w:t>
            </w:r>
          </w:p>
        </w:tc>
      </w:tr>
      <w:tr w:rsidR="00D532C2" w14:paraId="7244AC2F" w14:textId="77777777" w:rsidTr="005E32F2">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0FC2085C" w14:textId="77777777" w:rsidR="00D532C2" w:rsidRDefault="00D532C2" w:rsidP="005E32F2">
            <w:r w:rsidRPr="2C80E913">
              <w:rPr>
                <w:rFonts w:ascii="Calibri" w:eastAsia="Calibri" w:hAnsi="Calibri" w:cs="Calibri"/>
                <w:b/>
                <w:bCs/>
                <w:color w:val="000000" w:themeColor="text1"/>
              </w:rPr>
              <w:t>Learning Center</w:t>
            </w:r>
          </w:p>
          <w:p w14:paraId="21C758B0" w14:textId="77777777" w:rsidR="00D532C2" w:rsidRDefault="00D532C2" w:rsidP="005E32F2">
            <w:hyperlink r:id="rId17">
              <w:r w:rsidRPr="2C80E913">
                <w:rPr>
                  <w:rStyle w:val="Hyperlink"/>
                  <w:rFonts w:ascii="Calibri" w:eastAsia="Calibri" w:hAnsi="Calibri" w:cs="Calibri"/>
                  <w:color w:val="0000FF"/>
                </w:rPr>
                <w:t>LearningCenter@utrgv.edu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77A2124E" w14:textId="77777777" w:rsidR="00D532C2" w:rsidRDefault="00D532C2" w:rsidP="005E32F2">
            <w:r w:rsidRPr="2C80E913">
              <w:rPr>
                <w:rFonts w:ascii="Calibri" w:eastAsia="Calibri" w:hAnsi="Calibri" w:cs="Calibri"/>
                <w:color w:val="000000" w:themeColor="text1"/>
              </w:rPr>
              <w:t>BMSLC 2.118</w:t>
            </w:r>
          </w:p>
          <w:p w14:paraId="1FA52749" w14:textId="77777777" w:rsidR="00D532C2" w:rsidRDefault="00D532C2" w:rsidP="005E32F2">
            <w:r w:rsidRPr="2C80E913">
              <w:rPr>
                <w:rFonts w:ascii="Calibri" w:eastAsia="Calibri" w:hAnsi="Calibri" w:cs="Calibri"/>
                <w:color w:val="000000" w:themeColor="text1"/>
              </w:rPr>
              <w:t>(956) 882-8208</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1DE0D30B" w14:textId="77777777" w:rsidR="00D532C2" w:rsidRDefault="00D532C2" w:rsidP="005E32F2">
            <w:r w:rsidRPr="2C80E913">
              <w:rPr>
                <w:rFonts w:ascii="Calibri" w:eastAsia="Calibri" w:hAnsi="Calibri" w:cs="Calibri"/>
                <w:color w:val="000000" w:themeColor="text1"/>
              </w:rPr>
              <w:t>ELCTR 100</w:t>
            </w:r>
          </w:p>
          <w:p w14:paraId="550D1753" w14:textId="77777777" w:rsidR="00D532C2" w:rsidRDefault="00D532C2" w:rsidP="005E32F2">
            <w:r w:rsidRPr="2C80E913">
              <w:rPr>
                <w:rFonts w:ascii="Calibri" w:eastAsia="Calibri" w:hAnsi="Calibri" w:cs="Calibri"/>
                <w:color w:val="000000" w:themeColor="text1"/>
              </w:rPr>
              <w:t>(956) 665-2585</w:t>
            </w:r>
          </w:p>
        </w:tc>
      </w:tr>
      <w:tr w:rsidR="00D532C2" w14:paraId="3B5CF0DC" w14:textId="77777777" w:rsidTr="005E32F2">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4F8E6988" w14:textId="77777777" w:rsidR="00D532C2" w:rsidRDefault="00D532C2" w:rsidP="005E32F2">
            <w:r w:rsidRPr="2C80E913">
              <w:rPr>
                <w:rFonts w:ascii="Calibri" w:eastAsia="Calibri" w:hAnsi="Calibri" w:cs="Calibri"/>
                <w:b/>
                <w:bCs/>
                <w:color w:val="000000" w:themeColor="text1"/>
              </w:rPr>
              <w:t>Writing Center</w:t>
            </w:r>
          </w:p>
          <w:p w14:paraId="257353CF" w14:textId="77777777" w:rsidR="00D532C2" w:rsidRDefault="00D532C2" w:rsidP="005E32F2">
            <w:hyperlink r:id="rId18">
              <w:r w:rsidRPr="2C80E913">
                <w:rPr>
                  <w:rStyle w:val="Hyperlink"/>
                  <w:rFonts w:ascii="Calibri" w:eastAsia="Calibri" w:hAnsi="Calibri" w:cs="Calibri"/>
                  <w:color w:val="0000FF"/>
                </w:rPr>
                <w:t>WC@utrgv.edu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5462F807" w14:textId="77777777" w:rsidR="00D532C2" w:rsidRDefault="00D532C2" w:rsidP="005E32F2">
            <w:r w:rsidRPr="2C80E913">
              <w:rPr>
                <w:rFonts w:ascii="Calibri" w:eastAsia="Calibri" w:hAnsi="Calibri" w:cs="Calibri"/>
                <w:color w:val="000000" w:themeColor="text1"/>
              </w:rPr>
              <w:t>BUBLB 3.206</w:t>
            </w:r>
          </w:p>
          <w:p w14:paraId="73D1F77C" w14:textId="77777777" w:rsidR="00D532C2" w:rsidRDefault="00D532C2" w:rsidP="005E32F2">
            <w:r w:rsidRPr="2C80E913">
              <w:rPr>
                <w:rFonts w:ascii="Calibri" w:eastAsia="Calibri" w:hAnsi="Calibri" w:cs="Calibri"/>
                <w:color w:val="000000" w:themeColor="text1"/>
              </w:rPr>
              <w:t>(956) 882-7065</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5910532C" w14:textId="77777777" w:rsidR="00D532C2" w:rsidRDefault="00D532C2" w:rsidP="005E32F2">
            <w:r w:rsidRPr="2C80E913">
              <w:rPr>
                <w:rFonts w:ascii="Calibri" w:eastAsia="Calibri" w:hAnsi="Calibri" w:cs="Calibri"/>
                <w:color w:val="000000" w:themeColor="text1"/>
              </w:rPr>
              <w:t>ESTAC 3.119</w:t>
            </w:r>
          </w:p>
          <w:p w14:paraId="625393E0" w14:textId="77777777" w:rsidR="00D532C2" w:rsidRDefault="00D532C2" w:rsidP="005E32F2">
            <w:r w:rsidRPr="2C80E913">
              <w:rPr>
                <w:rFonts w:ascii="Calibri" w:eastAsia="Calibri" w:hAnsi="Calibri" w:cs="Calibri"/>
                <w:color w:val="000000" w:themeColor="text1"/>
              </w:rPr>
              <w:t>(956) 665-2538</w:t>
            </w:r>
          </w:p>
        </w:tc>
      </w:tr>
    </w:tbl>
    <w:p w14:paraId="779104C1" w14:textId="77777777" w:rsidR="00D532C2" w:rsidRDefault="00D532C2" w:rsidP="00D532C2">
      <w:pPr>
        <w:spacing w:after="0"/>
      </w:pPr>
      <w:r w:rsidRPr="2C80E913">
        <w:rPr>
          <w:rFonts w:ascii="Calibri" w:eastAsia="Calibri" w:hAnsi="Calibri" w:cs="Calibri"/>
          <w:color w:val="222222"/>
        </w:rPr>
        <w:t xml:space="preserve"> </w:t>
      </w:r>
    </w:p>
    <w:p w14:paraId="11706258" w14:textId="77777777" w:rsidR="00D532C2" w:rsidRDefault="00D532C2" w:rsidP="00D532C2">
      <w:pPr>
        <w:spacing w:after="0"/>
      </w:pPr>
    </w:p>
    <w:p w14:paraId="0C1F6DE7" w14:textId="77777777" w:rsidR="00D532C2" w:rsidRDefault="00D532C2" w:rsidP="08277762">
      <w:pPr>
        <w:spacing w:after="0"/>
      </w:pPr>
    </w:p>
    <w:sectPr w:rsidR="00D5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46D"/>
    <w:rsid w:val="00261E8E"/>
    <w:rsid w:val="002C6773"/>
    <w:rsid w:val="002D0F26"/>
    <w:rsid w:val="002E0C8D"/>
    <w:rsid w:val="00610A55"/>
    <w:rsid w:val="00823E2D"/>
    <w:rsid w:val="0095581D"/>
    <w:rsid w:val="00A220BF"/>
    <w:rsid w:val="00A905DD"/>
    <w:rsid w:val="00B85549"/>
    <w:rsid w:val="00BA7FD4"/>
    <w:rsid w:val="00C2765A"/>
    <w:rsid w:val="00CB7035"/>
    <w:rsid w:val="00D532C2"/>
    <w:rsid w:val="00D935A4"/>
    <w:rsid w:val="00DF2912"/>
    <w:rsid w:val="00EE3D7D"/>
    <w:rsid w:val="05A9471E"/>
    <w:rsid w:val="05B5E24C"/>
    <w:rsid w:val="0745177F"/>
    <w:rsid w:val="08277762"/>
    <w:rsid w:val="08E0E7E0"/>
    <w:rsid w:val="0904A3A9"/>
    <w:rsid w:val="090D893C"/>
    <w:rsid w:val="0A7CB841"/>
    <w:rsid w:val="0AD4DA9D"/>
    <w:rsid w:val="0B224D86"/>
    <w:rsid w:val="0B50BD15"/>
    <w:rsid w:val="0B755AD1"/>
    <w:rsid w:val="0C3488CD"/>
    <w:rsid w:val="0CB351CA"/>
    <w:rsid w:val="0DA4FFD7"/>
    <w:rsid w:val="0EAC350B"/>
    <w:rsid w:val="0EAFE143"/>
    <w:rsid w:val="0FA4850C"/>
    <w:rsid w:val="0FCCD977"/>
    <w:rsid w:val="104BB1A4"/>
    <w:rsid w:val="11DC7977"/>
    <w:rsid w:val="127C13FE"/>
    <w:rsid w:val="136FE516"/>
    <w:rsid w:val="143F1987"/>
    <w:rsid w:val="16D5F52E"/>
    <w:rsid w:val="1818006D"/>
    <w:rsid w:val="192B3701"/>
    <w:rsid w:val="19EB853C"/>
    <w:rsid w:val="1A456119"/>
    <w:rsid w:val="1CC31EF1"/>
    <w:rsid w:val="1D846BA7"/>
    <w:rsid w:val="1DC10743"/>
    <w:rsid w:val="1FF93984"/>
    <w:rsid w:val="200C7EC0"/>
    <w:rsid w:val="22E9CE25"/>
    <w:rsid w:val="2404DEDC"/>
    <w:rsid w:val="25240BBA"/>
    <w:rsid w:val="25515278"/>
    <w:rsid w:val="25A0AF3D"/>
    <w:rsid w:val="261EDBBF"/>
    <w:rsid w:val="28CC3267"/>
    <w:rsid w:val="2919A550"/>
    <w:rsid w:val="29294AC1"/>
    <w:rsid w:val="2A742060"/>
    <w:rsid w:val="2C0FF0C1"/>
    <w:rsid w:val="2C80E913"/>
    <w:rsid w:val="2DABC122"/>
    <w:rsid w:val="2EBB3B2D"/>
    <w:rsid w:val="3401DA49"/>
    <w:rsid w:val="34ECA6EE"/>
    <w:rsid w:val="360F5837"/>
    <w:rsid w:val="36C64D12"/>
    <w:rsid w:val="3A05DB5A"/>
    <w:rsid w:val="3BA1ABBB"/>
    <w:rsid w:val="3D3D7C1C"/>
    <w:rsid w:val="3ED94C7D"/>
    <w:rsid w:val="3F0183A7"/>
    <w:rsid w:val="409D5408"/>
    <w:rsid w:val="40BA0C27"/>
    <w:rsid w:val="42E8888A"/>
    <w:rsid w:val="43B90049"/>
    <w:rsid w:val="43C81A2E"/>
    <w:rsid w:val="45488E01"/>
    <w:rsid w:val="4554D0AA"/>
    <w:rsid w:val="4570C52B"/>
    <w:rsid w:val="46E45E62"/>
    <w:rsid w:val="48802EC3"/>
    <w:rsid w:val="48A865ED"/>
    <w:rsid w:val="4A1BFF24"/>
    <w:rsid w:val="4A51E550"/>
    <w:rsid w:val="4ADE9D12"/>
    <w:rsid w:val="4AE54B43"/>
    <w:rsid w:val="4D539FE6"/>
    <w:rsid w:val="4DA3B02C"/>
    <w:rsid w:val="4EEF7047"/>
    <w:rsid w:val="50BB6558"/>
    <w:rsid w:val="52483B21"/>
    <w:rsid w:val="536AD4AE"/>
    <w:rsid w:val="53E40B82"/>
    <w:rsid w:val="5436FB0C"/>
    <w:rsid w:val="553A4CE0"/>
    <w:rsid w:val="55855DB7"/>
    <w:rsid w:val="55C9EAD2"/>
    <w:rsid w:val="56945F7F"/>
    <w:rsid w:val="570A5887"/>
    <w:rsid w:val="572AA6DC"/>
    <w:rsid w:val="5870969D"/>
    <w:rsid w:val="58C6773D"/>
    <w:rsid w:val="59731B3B"/>
    <w:rsid w:val="5A534D06"/>
    <w:rsid w:val="5BEF1D67"/>
    <w:rsid w:val="5F26BE29"/>
    <w:rsid w:val="60B7025A"/>
    <w:rsid w:val="60CEE476"/>
    <w:rsid w:val="62521F47"/>
    <w:rsid w:val="63AF752D"/>
    <w:rsid w:val="63FA2F4C"/>
    <w:rsid w:val="649A776D"/>
    <w:rsid w:val="659DED33"/>
    <w:rsid w:val="663647CE"/>
    <w:rsid w:val="67711798"/>
    <w:rsid w:val="6A715E56"/>
    <w:rsid w:val="6B2B44A8"/>
    <w:rsid w:val="6B5305FE"/>
    <w:rsid w:val="6DA8FF18"/>
    <w:rsid w:val="6F4B775B"/>
    <w:rsid w:val="72E39CCF"/>
    <w:rsid w:val="74B09B37"/>
    <w:rsid w:val="74F9E844"/>
    <w:rsid w:val="76610745"/>
    <w:rsid w:val="7803FEA4"/>
    <w:rsid w:val="78BFAFCB"/>
    <w:rsid w:val="794F2CE5"/>
    <w:rsid w:val="7982B46D"/>
    <w:rsid w:val="79AAAF9A"/>
    <w:rsid w:val="7B87A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46D"/>
  <w15:chartTrackingRefBased/>
  <w15:docId w15:val="{E29B3080-539D-4D03-9DFE-82E501CB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49"/>
    <w:rPr>
      <w:color w:val="0563C1" w:themeColor="hyperlink"/>
      <w:u w:val="single"/>
    </w:rPr>
  </w:style>
  <w:style w:type="character" w:styleId="UnresolvedMention">
    <w:name w:val="Unresolved Mention"/>
    <w:basedOn w:val="DefaultParagraphFont"/>
    <w:uiPriority w:val="99"/>
    <w:semiHidden/>
    <w:unhideWhenUsed/>
    <w:rsid w:val="00B85549"/>
    <w:rPr>
      <w:color w:val="605E5C"/>
      <w:shd w:val="clear" w:color="auto" w:fill="E1DFDD"/>
    </w:rPr>
  </w:style>
  <w:style w:type="character" w:styleId="FollowedHyperlink">
    <w:name w:val="FollowedHyperlink"/>
    <w:basedOn w:val="DefaultParagraphFont"/>
    <w:uiPriority w:val="99"/>
    <w:semiHidden/>
    <w:unhideWhenUsed/>
    <w:rsid w:val="00B85549"/>
    <w:rPr>
      <w:color w:val="954F72" w:themeColor="followedHyperlink"/>
      <w:u w:val="single"/>
    </w:rPr>
  </w:style>
  <w:style w:type="paragraph" w:styleId="NormalWeb">
    <w:name w:val="Normal (Web)"/>
    <w:basedOn w:val="Normal"/>
    <w:uiPriority w:val="99"/>
    <w:unhideWhenUsed/>
    <w:rsid w:val="00CB70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532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649703">
      <w:bodyDiv w:val="1"/>
      <w:marLeft w:val="0"/>
      <w:marRight w:val="0"/>
      <w:marTop w:val="0"/>
      <w:marBottom w:val="0"/>
      <w:divBdr>
        <w:top w:val="none" w:sz="0" w:space="0" w:color="auto"/>
        <w:left w:val="none" w:sz="0" w:space="0" w:color="auto"/>
        <w:bottom w:val="none" w:sz="0" w:space="0" w:color="auto"/>
        <w:right w:val="none" w:sz="0" w:space="0" w:color="auto"/>
      </w:divBdr>
      <w:divsChild>
        <w:div w:id="425273175">
          <w:marLeft w:val="0"/>
          <w:marRight w:val="150"/>
          <w:marTop w:val="0"/>
          <w:marBottom w:val="0"/>
          <w:divBdr>
            <w:top w:val="none" w:sz="0" w:space="0" w:color="auto"/>
            <w:left w:val="none" w:sz="0" w:space="0" w:color="auto"/>
            <w:bottom w:val="none" w:sz="0" w:space="0" w:color="auto"/>
            <w:right w:val="none" w:sz="0" w:space="0" w:color="auto"/>
          </w:divBdr>
        </w:div>
        <w:div w:id="104617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ie@utrgv.edu" TargetMode="External"/><Relationship Id="rId13" Type="http://schemas.openxmlformats.org/officeDocument/2006/relationships/hyperlink" Target="mailto:CareerCenter@utrgv.edu" TargetMode="External"/><Relationship Id="rId18" Type="http://schemas.openxmlformats.org/officeDocument/2006/relationships/hyperlink" Target="mailto:WC@utrgv.edu" TargetMode="External"/><Relationship Id="rId3" Type="http://schemas.openxmlformats.org/officeDocument/2006/relationships/webSettings" Target="webSettings.xml"/><Relationship Id="rId7" Type="http://schemas.openxmlformats.org/officeDocument/2006/relationships/hyperlink" Target="http://my.utrgv.edu/" TargetMode="External"/><Relationship Id="rId12" Type="http://schemas.openxmlformats.org/officeDocument/2006/relationships/hyperlink" Target="mailto:AcademicAdvising@utrgv.edu" TargetMode="External"/><Relationship Id="rId17" Type="http://schemas.openxmlformats.org/officeDocument/2006/relationships/hyperlink" Target="mailto:LearningCenter@utrgv.edu" TargetMode="External"/><Relationship Id="rId2" Type="http://schemas.openxmlformats.org/officeDocument/2006/relationships/settings" Target="settings.xml"/><Relationship Id="rId16" Type="http://schemas.openxmlformats.org/officeDocument/2006/relationships/hyperlink" Target="mailto:FoodPantry@utrgv.ed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bility@utrgv.edu" TargetMode="External"/><Relationship Id="rId11" Type="http://schemas.openxmlformats.org/officeDocument/2006/relationships/hyperlink" Target="mailto:ucentral@utrgv.edu" TargetMode="External"/><Relationship Id="rId5" Type="http://schemas.openxmlformats.org/officeDocument/2006/relationships/hyperlink" Target="mailto:ability@utrgv.edu" TargetMode="External"/><Relationship Id="rId15" Type="http://schemas.openxmlformats.org/officeDocument/2006/relationships/hyperlink" Target="https://www.utrgv.edu/facultysuccess/_files/documents/syllabus-statement-for-counseling-12-16-19.pdf" TargetMode="External"/><Relationship Id="rId10" Type="http://schemas.openxmlformats.org/officeDocument/2006/relationships/hyperlink" Target="mailto:OVAVP@utrgv.edu" TargetMode="External"/><Relationship Id="rId19" Type="http://schemas.openxmlformats.org/officeDocument/2006/relationships/fontTable" Target="fontTable.xml"/><Relationship Id="rId4" Type="http://schemas.openxmlformats.org/officeDocument/2006/relationships/hyperlink" Target="https://josephromano.github.io/PHYS6350/" TargetMode="External"/><Relationship Id="rId9" Type="http://schemas.openxmlformats.org/officeDocument/2006/relationships/hyperlink" Target="https://nam01.safelinks.protection.outlook.com/?url=http%3A%2F%2Fwww.utrgv.edu%2Fequity&amp;data=02%7C01%7Cmarissa.alaniz%40utrgv.edu%7Ccdba6e51db19402b2a0f08d7062784d4%7C990436a687df491c91249afa91f88827%7C0%7C0%7C636984639122459545&amp;sdata=5hndVru5iLHMQARX2XhtCu41F8pbn0A6sKxkK1lXYss%3D&amp;reserved=0" TargetMode="External"/><Relationship Id="rId14" Type="http://schemas.openxmlformats.org/officeDocument/2006/relationships/hyperlink" Target="mailto:Counseling@utrg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Romano</dc:creator>
  <cp:keywords/>
  <dc:description/>
  <cp:lastModifiedBy>Joseph Romano</cp:lastModifiedBy>
  <cp:revision>15</cp:revision>
  <dcterms:created xsi:type="dcterms:W3CDTF">2024-01-14T16:15:00Z</dcterms:created>
  <dcterms:modified xsi:type="dcterms:W3CDTF">2025-09-01T19:15:00Z</dcterms:modified>
</cp:coreProperties>
</file>