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B3A5C"/>
          <w:sz w:val="44"/>
          <w:szCs w:val="44"/>
        </w:rPr>
        <w:t xml:space="preserve">CAPITAL CORRIDOR CAMPUS</w:t>
      </w:r>
    </w:p>
    <w:p>
      <w:pPr>
        <w:spacing w:after="200"/>
      </w:pPr>
      <w:r>
        <w:rPr>
          <w:rFonts w:ascii="Arial" w:cs="Arial" w:eastAsia="Arial" w:hAnsi="Arial"/>
          <w:color w:val="666666"/>
          <w:sz w:val="26"/>
          <w:szCs w:val="26"/>
        </w:rPr>
        <w:t xml:space="preserve">Partnership Opportunity — Institutional Collaboration</w:t>
      </w:r>
    </w:p>
    <w:p>
      <w:pPr>
        <w:pStyle w:val="Heading2"/>
      </w:pPr>
      <w:r>
        <w:t xml:space="preserve">The Vision</w:t>
      </w:r>
    </w:p>
    <w:p>
      <w:pPr>
        <w:spacing w:after="120"/>
      </w:pPr>
      <w:r>
        <w:t xml:space="preserve">The Capital Corridor Campus is a commercial and institutional hub located in the heart of downtown Gatineau, steps from Parliament Hill and the federal government corridor. Occupying two Class A commercial buildings at 179 and 191 Promenade du Portage, the Campus is being repositioned as a platform for entrepreneurship, professional development, and institutional collaboration.</w:t>
      </w:r>
    </w:p>
    <w:p>
      <w:pPr>
        <w:spacing w:after="120"/>
      </w:pPr>
      <w:r>
        <w:t xml:space="preserve">Rather than operating as a traditional commercial landlord, the Campus is built around a partnership model: we work with established institutions — universities, colleges, government agencies, and non-profit organizations — to design, fund, and operate programs that serve the community while anchoring long-term occupancy in the properties.</w:t>
      </w:r>
    </w:p>
    <w:p>
      <w:pPr>
        <w:pStyle w:val="Heading2"/>
      </w:pPr>
      <w:r>
        <w:t xml:space="preserve">The Model</w:t>
      </w:r>
    </w:p>
    <w:p>
      <w:pPr>
        <w:spacing w:after="120"/>
      </w:pPr>
      <w:r>
        <w:t xml:space="preserve">The Campus operates on a simple principle: </w:t>
      </w:r>
      <w:r>
        <w:rPr>
          <w:b/>
          <w:bCs/>
        </w:rPr>
        <w:t xml:space="preserve">we build projects together, funded by government programs, and house them in our spaces.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Identify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 identify a program opportunity aligned with community needs and institutional mandates (e.g., professional training, applied research, small business incubation).</w:t>
            </w:r>
          </w:p>
        </w:tc>
      </w:tr>
      <w:tr>
        <w:tc>
          <w:tcPr>
            <w:tcW w:type="dxa" w:w="25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Partner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 partner with a credible institutional operator — a CEGEP, university, economic development agency, or established professional body — to design and deliver the program.</w:t>
            </w:r>
          </w:p>
        </w:tc>
      </w:tr>
      <w:tr>
        <w:tc>
          <w:tcPr>
            <w:tcW w:type="dxa" w:w="25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Fund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 secure government funding at the federal, provincial, and municipal levels to finance the project. No capital contribution is required from the institutional partner.</w:t>
            </w:r>
          </w:p>
        </w:tc>
      </w:tr>
      <w:tr>
        <w:tc>
          <w:tcPr>
            <w:tcW w:type="dxa" w:w="25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Deliver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program launches in Campus space. The institutional partner gains a downtown presence and expanded programming. The Campus gains a long-term, stable occupant anchored by institutional commitment.</w:t>
            </w:r>
          </w:p>
        </w:tc>
      </w:tr>
    </w:tbl>
    <w:p>
      <w:pPr>
        <w:spacing w:after="40" w:before="40"/>
      </w:pPr>
    </w:p>
    <w:p>
      <w:pPr>
        <w:pStyle w:val="Heading2"/>
      </w:pPr>
      <w:r>
        <w:t xml:space="preserve">Available Spaces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Space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Size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Potential Use</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179 — Ground Floor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1,200 sq ft (turnkey)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Salon-academy, training studio</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179 — Upper Floors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Multiple suites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Innovation lab, co-working, offices</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191 — Full Building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Multi-floor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Professional development centre, incubator</w:t>
            </w:r>
          </w:p>
        </w:tc>
      </w:tr>
    </w:tbl>
    <w:p>
      <w:pPr>
        <w:spacing w:after="40" w:before="40"/>
      </w:pPr>
    </w:p>
    <w:p>
      <w:pPr>
        <w:pStyle w:val="Heading2"/>
      </w:pPr>
      <w:r>
        <w:t xml:space="preserve">What We Bring to the Partnership</w:t>
      </w:r>
    </w:p>
    <w:p>
      <w:pPr>
        <w:spacing w:after="80"/>
      </w:pPr>
      <w:r>
        <w:rPr>
          <w:b/>
          <w:bCs/>
        </w:rPr>
        <w:t xml:space="preserve">Commercial space in a prime downtown location</w:t>
      </w:r>
      <w:r>
        <w:t xml:space="preserve"> — Class A office buildings steps from Parliament Hill, the National Capital Region's government and business corridor.</w:t>
      </w:r>
    </w:p>
    <w:p>
      <w:pPr>
        <w:spacing w:after="80"/>
      </w:pPr>
      <w:r>
        <w:rPr>
          <w:b/>
          <w:bCs/>
        </w:rPr>
        <w:t xml:space="preserve">Government funding expertise</w:t>
      </w:r>
      <w:r>
        <w:t xml:space="preserve"> — established relationships at the federal, provincial, and municipal levels, with active registrations on CanadaBuys, MERX, and SEAO. We identify, prepare, and submit funding applications on behalf of the partnership.</w:t>
      </w:r>
    </w:p>
    <w:p>
      <w:pPr>
        <w:spacing w:after="80"/>
      </w:pPr>
      <w:r>
        <w:rPr>
          <w:b/>
          <w:bCs/>
        </w:rPr>
        <w:t xml:space="preserve">Strategic advisory and project management</w:t>
      </w:r>
      <w:r>
        <w:t xml:space="preserve"> — led by Joseph Soares (MBA, PMP, Adm.A.), who served in the Prime Minister's Office during the 2008 global financial crisis and as Chief of Staff at the Senate of Canada. IBPROM Corp brings institutional-grade strategic planning, stakeholder management, and execution.</w:t>
      </w:r>
    </w:p>
    <w:p>
      <w:pPr>
        <w:spacing w:after="80"/>
      </w:pPr>
      <w:r>
        <w:rPr>
          <w:b/>
          <w:bCs/>
        </w:rPr>
        <w:t xml:space="preserve">A fully built digital platform</w:t>
      </w:r>
      <w:r>
        <w:t xml:space="preserve"> — bilingual website (campuscorridor.ca), virtual office products, property marketing materials, and professional video tours already deployed.</w:t>
      </w:r>
    </w:p>
    <w:p>
      <w:pPr>
        <w:pStyle w:val="Heading2"/>
      </w:pPr>
      <w:r>
        <w:t xml:space="preserve">What We Are Looking For</w:t>
      </w:r>
    </w:p>
    <w:p>
      <w:pPr>
        <w:spacing w:after="120"/>
      </w:pPr>
      <w:r>
        <w:t xml:space="preserve">We are seeking institutional partners who share our commitment to community development and see an opportunity to expand their programming into a new, well-positioned downtown location. Ideal partners include post-secondary institutions (Cégep de l'Outaouais, Université du Québec en Outaouais, La Cité collégiale), economic development organizations, professional training bodies, and non-profit organizations with mandates aligned to workforce development, entrepreneurship, or applied research.</w:t>
      </w:r>
    </w:p>
    <w:p>
      <w:pPr>
        <w:spacing w:after="120"/>
      </w:pPr>
      <w:r>
        <w:t xml:space="preserve">The financial commitment required from institutional partners is minimal. Government funding covers the majority of program costs. The Campus provides the space. The partner provides the credibility, the programming expertise, and the institutional mandate.</w:t>
      </w:r>
    </w:p>
    <w:p>
      <w:pPr>
        <w:pStyle w:val="Heading2"/>
      </w:pPr>
      <w:r>
        <w:t xml:space="preserve">Next Steps</w:t>
      </w:r>
    </w:p>
    <w:p>
      <w:pPr>
        <w:spacing w:after="120"/>
      </w:pPr>
      <w:r>
        <w:t xml:space="preserve">We welcome an exploratory conversation to discuss how a partnership with the Capital Corridor Campus could serve your institutional objectives. We are flexible on structure and scope — from a single program in a single space to a broader institutional presence across both properties.</w:t>
      </w:r>
    </w:p>
    <w:p>
      <w:pPr>
        <w:pBdr>
          <w:top w:val="single" w:color="1B3A5C" w:sz="4" w:space="8"/>
        </w:pBdr>
        <w:spacing w:before="200"/>
      </w:pPr>
      <w:r>
        <w:rPr>
          <w:b/>
          <w:bCs/>
          <w:sz w:val="22"/>
          <w:szCs w:val="22"/>
        </w:rPr>
        <w:t xml:space="preserve">Joseph Soares, MBA, PMP, Adm.A., ACC</w:t>
      </w:r>
    </w:p>
    <w:p>
      <w:r>
        <w:rPr>
          <w:b/>
          <w:bCs/>
          <w:sz w:val="22"/>
          <w:szCs w:val="22"/>
        </w:rPr>
        <w:t xml:space="preserve">Gabriel Andino, BA</w:t>
      </w:r>
    </w:p>
    <w:p>
      <w:r>
        <w:rPr>
          <w:color w:val="666666"/>
          <w:sz w:val="20"/>
          <w:szCs w:val="20"/>
        </w:rPr>
        <w:t xml:space="preserve">IBPROM Corp  |  </w:t>
      </w:r>
      <w:hyperlink w:history="1" r:id="rIdhzoy0rn-p84_xsfjkclmw">
        <w:r>
          <w:rPr>
            <w:rStyle w:val="Hyperlink"/>
            <w:sz w:val="20"/>
            <w:szCs w:val="20"/>
          </w:rPr>
          <w:t xml:space="preserve">campuscorridor.ca</w:t>
        </w:r>
      </w:hyperlink>
      <w:r>
        <w:rPr>
          <w:color w:val="666666"/>
          <w:sz w:val="20"/>
          <w:szCs w:val="20"/>
        </w:rPr>
        <w:t xml:space="preserve">  |  j@josephsoares.com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4"/>
        <w:szCs w:val="14"/>
      </w:rPr>
      <w:t xml:space="preserve">IBPROM Corp  |  campuscorridor.ca  |  j@josephsoares.com</w:t>
    </w:r>
    <w:r>
      <w:rPr>
        <w:rFonts w:ascii="Arial" w:cs="Arial" w:eastAsia="Arial" w:hAnsi="Arial"/>
        <w:color w:val="999999"/>
        <w:sz w:val="14"/>
        <w:szCs w:val="14"/>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b/>
        <w:bCs/>
        <w:color w:val="1B3A5C"/>
        <w:sz w:val="16"/>
        <w:szCs w:val="16"/>
      </w:rPr>
      <w:t xml:space="preserve">CAPITAL CORRIDOR CAMPUS</w:t>
    </w:r>
    <w:r>
      <w:rPr>
        <w:rFonts w:ascii="Arial" w:cs="Arial" w:eastAsia="Arial" w:hAnsi="Arial"/>
        <w:color w:val="666666"/>
        <w:sz w:val="16"/>
        <w:szCs w:val="16"/>
      </w:rPr>
      <w:t xml:space="preserve">	179 &amp; 191 Promenade du Portage, Gatineau QC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zoy0rn-p84_xsfjkclmw" Type="http://schemas.openxmlformats.org/officeDocument/2006/relationships/hyperlink" Target="https://campuscorridor.c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2026-04-13T15:38:43.958Z</dcterms:created>
  <dcterms:modified xsi:type="dcterms:W3CDTF">2026-04-13T15:38:43.959Z</dcterms:modified>
</cp:coreProperties>
</file>

<file path=docProps/custom.xml><?xml version="1.0" encoding="utf-8"?>
<Properties xmlns="http://schemas.openxmlformats.org/officeDocument/2006/custom-properties" xmlns:vt="http://schemas.openxmlformats.org/officeDocument/2006/docPropsVTypes"/>
</file>