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0"/>
      </w:pPr>
    </w:p>
    <w:p>
      <w:pPr>
        <w:spacing w:after="100"/>
        <w:ind w:left="1584"/>
      </w:pPr>
      <w:r>
        <w:rPr>
          <w:rFonts w:ascii="Georgia" w:cs="Georgia" w:eastAsia="Georgia" w:hAnsi="Georgia"/>
          <w:color w:val="C9A84C"/>
          <w:spacing w:val="200"/>
          <w:sz w:val="20"/>
          <w:szCs w:val="20"/>
        </w:rPr>
        <w:t xml:space="preserve">IBPROM CORP</w:t>
      </w:r>
    </w:p>
    <w:p>
      <w:pPr>
        <w:pBdr>
          <w:bottom w:val="single" w:color="C9A84C" w:sz="4" w:space="1"/>
        </w:pBdr>
        <w:spacing w:after="400"/>
        <w:ind w:left="1584" w:right="1584"/>
      </w:pPr>
    </w:p>
    <w:p>
      <w:pPr>
        <w:spacing w:after="200"/>
        <w:ind w:left="1584"/>
      </w:pPr>
      <w:r>
        <w:rPr>
          <w:rFonts w:ascii="Georgia" w:cs="Georgia" w:eastAsia="Georgia" w:hAnsi="Georgia"/>
          <w:b/>
          <w:bCs/>
          <w:color w:val="0C1A2E"/>
          <w:sz w:val="48"/>
          <w:szCs w:val="48"/>
        </w:rPr>
        <w:t xml:space="preserve">Note d’information stratégique</w:t>
      </w:r>
    </w:p>
    <w:p>
      <w:pPr>
        <w:spacing w:after="100"/>
        <w:ind w:left="1584"/>
      </w:pPr>
      <w:r>
        <w:rPr>
          <w:rFonts w:ascii="Georgia" w:cs="Georgia" w:eastAsia="Georgia" w:hAnsi="Georgia"/>
          <w:color w:val="C9A84C"/>
          <w:sz w:val="28"/>
          <w:szCs w:val="28"/>
        </w:rPr>
        <w:t xml:space="preserve">Optimisation des revenus de livraison et de commandes à emporter</w:t>
      </w:r>
    </w:p>
    <w:p>
      <w:pPr>
        <w:spacing w:after="600"/>
        <w:ind w:left="1584"/>
      </w:pPr>
      <w:r>
        <w:rPr>
          <w:rFonts w:ascii="Georgia" w:cs="Georgia" w:eastAsia="Georgia" w:hAnsi="Georgia"/>
          <w:color w:val="3A4A5C"/>
          <w:sz w:val="26"/>
          <w:szCs w:val="26"/>
        </w:rPr>
        <w:t xml:space="preserve">Boston Pizza — Gatineau, Québec</w:t>
      </w:r>
    </w:p>
    <w:p>
      <w:pPr>
        <w:spacing w:after="600"/>
      </w:pPr>
    </w:p>
    <w:p>
      <w:pPr>
        <w:spacing w:after="400"/>
      </w:pPr>
    </w:p>
    <w:p>
      <w:pPr>
        <w:spacing w:after="200"/>
        <w:ind w:left="1584"/>
      </w:pPr>
      <w:r>
        <w:rPr>
          <w:rFonts w:ascii="Georgia" w:cs="Georgia" w:eastAsia="Georgia" w:hAnsi="Georgia"/>
          <w:color w:val="3A4A5C"/>
          <w:sz w:val="22"/>
          <w:szCs w:val="22"/>
        </w:rPr>
        <w:t xml:space="preserve">Le 12 avril 2026</w:t>
      </w:r>
    </w:p>
    <w:p>
      <w:pPr>
        <w:pBdr>
          <w:bottom w:val="single" w:color="C9A84C" w:sz="2" w:space="1"/>
        </w:pBdr>
        <w:spacing w:after="200"/>
        <w:ind w:left="1584" w:right="1584"/>
      </w:pPr>
    </w:p>
    <w:p>
      <w:pPr>
        <w:spacing w:after="60"/>
        <w:ind w:left="1584"/>
      </w:pPr>
      <w:r>
        <w:rPr>
          <w:rFonts w:ascii="Georgia" w:cs="Georgia" w:eastAsia="Georgia" w:hAnsi="Georgia"/>
          <w:color w:val="C9A84C"/>
          <w:spacing w:val="120"/>
          <w:sz w:val="16"/>
          <w:szCs w:val="16"/>
        </w:rPr>
        <w:t xml:space="preserve">PRÉPARÉ POUR</w:t>
      </w:r>
    </w:p>
    <w:p>
      <w:pPr>
        <w:spacing w:after="200"/>
        <w:ind w:left="1584"/>
      </w:pPr>
      <w:r>
        <w:rPr>
          <w:rFonts w:ascii="Georgia" w:cs="Georgia" w:eastAsia="Georgia" w:hAnsi="Georgia"/>
          <w:b/>
          <w:bCs/>
          <w:color w:val="0C1A2E"/>
          <w:sz w:val="22"/>
          <w:szCs w:val="22"/>
        </w:rPr>
        <w:t xml:space="preserve">Dr Dormani</w:t>
      </w:r>
    </w:p>
    <w:p>
      <w:pPr>
        <w:spacing w:after="60"/>
        <w:ind w:left="1584"/>
      </w:pPr>
      <w:r>
        <w:rPr>
          <w:rFonts w:ascii="Georgia" w:cs="Georgia" w:eastAsia="Georgia" w:hAnsi="Georgia"/>
          <w:color w:val="C9A84C"/>
          <w:spacing w:val="120"/>
          <w:sz w:val="16"/>
          <w:szCs w:val="16"/>
        </w:rPr>
        <w:t xml:space="preserve">PRÉPARÉ PAR</w:t>
      </w:r>
    </w:p>
    <w:p>
      <w:pPr>
        <w:spacing w:after="40"/>
        <w:ind w:left="1584"/>
      </w:pPr>
      <w:r>
        <w:rPr>
          <w:rFonts w:ascii="Georgia" w:cs="Georgia" w:eastAsia="Georgia" w:hAnsi="Georgia"/>
          <w:color w:val="0C1A2E"/>
          <w:sz w:val="22"/>
          <w:szCs w:val="22"/>
        </w:rPr>
        <w:t xml:space="preserve">Joseph Soares, MBA, Adm.A., PMP</w:t>
      </w:r>
    </w:p>
    <w:p>
      <w:pPr>
        <w:spacing w:after="200"/>
        <w:ind w:left="1584"/>
      </w:pPr>
      <w:r>
        <w:rPr>
          <w:rFonts w:ascii="Georgia" w:cs="Georgia" w:eastAsia="Georgia" w:hAnsi="Georgia"/>
          <w:color w:val="3A4A5C"/>
          <w:sz w:val="20"/>
          <w:szCs w:val="20"/>
        </w:rPr>
        <w:t xml:space="preserve">Associé directeur, IBPROM Corp</w:t>
      </w:r>
    </w:p>
    <w:p>
      <w:pPr>
        <w:spacing w:after="40"/>
        <w:ind w:left="1584"/>
      </w:pPr>
      <w:r>
        <w:rPr>
          <w:rFonts w:ascii="Georgia" w:cs="Georgia" w:eastAsia="Georgia" w:hAnsi="Georgia"/>
          <w:color w:val="3A4A5C"/>
          <w:sz w:val="20"/>
          <w:szCs w:val="20"/>
        </w:rPr>
        <w:t xml:space="preserve">Thomas Cook, BA, analyste d’affaires</w:t>
      </w:r>
    </w:p>
    <w:p>
      <w:pPr>
        <w:spacing w:after="40"/>
        <w:ind w:left="1584"/>
      </w:pPr>
      <w:r>
        <w:rPr>
          <w:rFonts w:ascii="Georgia" w:cs="Georgia" w:eastAsia="Georgia" w:hAnsi="Georgia"/>
          <w:color w:val="3A4A5C"/>
          <w:sz w:val="20"/>
          <w:szCs w:val="20"/>
        </w:rPr>
        <w:t xml:space="preserve">Gabriel Andino, BA, analyste économique</w:t>
      </w:r>
    </w:p>
    <w:p>
      <w:pPr>
        <w:spacing w:after="0" w:before="200"/>
        <w:ind w:left="1584"/>
      </w:pPr>
      <w:r>
        <w:rPr>
          <w:rFonts w:ascii="Georgia" w:cs="Georgia" w:eastAsia="Georgia" w:hAnsi="Georgia"/>
          <w:color w:val="C9A84C"/>
          <w:spacing w:val="120"/>
          <w:sz w:val="16"/>
          <w:szCs w:val="16"/>
        </w:rPr>
        <w:t xml:space="preserve">PRIVILÉGIÉ ET CONFIDENTIEL</w:t>
      </w:r>
    </w:p>
    <w:p>
      <w:pPr>
        <w:sectPr>
          <w:pgSz w:w="12240" w:h="15840" w:orient="portrait"/>
          <w:pgMar w:top="0" w:right="0" w:bottom="0" w:left="0" w:header="708" w:footer="708" w:gutter="0"/>
          <w:pgNumType/>
          <w:docGrid w:linePitch="360"/>
        </w:sectPr>
      </w:pPr>
    </w:p>
    <w:p>
      <w:pPr>
        <w:pBdr>
          <w:bottom w:val="single" w:color="C9A84C" w:sz="6" w:space="1"/>
        </w:pBdr>
        <w:spacing w:after="200" w:before="360"/>
      </w:pPr>
      <w:r>
        <w:rPr>
          <w:rFonts w:ascii="Georgia" w:cs="Georgia" w:eastAsia="Georgia" w:hAnsi="Georgia"/>
          <w:b/>
          <w:bCs/>
          <w:color w:val="0C1A2E"/>
          <w:sz w:val="26"/>
          <w:szCs w:val="26"/>
        </w:rPr>
        <w:t xml:space="preserve">Contexte</w:t>
      </w:r>
    </w:p>
    <w:p>
      <w:pPr>
        <w:spacing w:after="200" w:line="312"/>
      </w:pPr>
      <w:r>
        <w:rPr>
          <w:rFonts w:ascii="Georgia" w:cs="Georgia" w:eastAsia="Georgia" w:hAnsi="Georgia"/>
          <w:color w:val="3A4A5C"/>
          <w:sz w:val="22"/>
          <w:szCs w:val="22"/>
        </w:rPr>
        <w:t xml:space="preserve">Dr Dormani, vous m’avez demandé d’examiner comment améliorer la performance de vos activités de livraison et de commandes à emporter, compte tenu de vos résultats solides sur Uber Eats, et de déterminer si ce succès pouvait être reproduit sur d’autres plateformes.</w:t>
      </w:r>
    </w:p>
    <w:p>
      <w:pPr>
        <w:spacing w:after="200" w:line="312"/>
      </w:pPr>
      <w:r>
        <w:rPr>
          <w:rFonts w:ascii="Georgia" w:cs="Georgia" w:eastAsia="Georgia" w:hAnsi="Georgia"/>
          <w:color w:val="3A4A5C"/>
          <w:sz w:val="22"/>
          <w:szCs w:val="22"/>
        </w:rPr>
        <w:t xml:space="preserve">Nous avons complété cette analyse. Ce qui suit n’est pas une simple comparaison plateforme par plateforme. En examinant les données, il est devenu évident que l’occasion dépasse largement l’optimisation d’applications de livraison individuelles. Cette note adopte donc une vision stratégique et globale de l’ensemble du flux de revenus de livraison et présente un plan phasé pour le maximiser.</w:t>
      </w:r>
    </w:p>
    <w:p>
      <w:pPr>
        <w:spacing w:after="200" w:line="312"/>
      </w:pPr>
      <w:r>
        <w:rPr>
          <w:rFonts w:ascii="Georgia" w:cs="Georgia" w:eastAsia="Georgia" w:hAnsi="Georgia"/>
          <w:color w:val="3A4A5C"/>
          <w:sz w:val="22"/>
          <w:szCs w:val="22"/>
        </w:rPr>
        <w:t xml:space="preserve">Ce document est organisé en trois niveaux :</w:t>
      </w:r>
    </w:p>
    <w:p>
      <w:pPr>
        <w:pStyle w:val="ListParagraph"/>
        <w:numPr>
          <w:ilvl w:val="0"/>
          <w:numId w:val="2"/>
        </w:numPr>
        <w:spacing w:after="120" w:line="312"/>
      </w:pPr>
      <w:r>
        <w:rPr>
          <w:rFonts w:ascii="Georgia" w:cs="Georgia" w:eastAsia="Georgia" w:hAnsi="Georgia"/>
          <w:b/>
          <w:bCs/>
          <w:color w:val="0C1A2E"/>
          <w:sz w:val="22"/>
          <w:szCs w:val="22"/>
        </w:rPr>
        <w:t xml:space="preserve">Actions immédiates</w:t>
      </w:r>
      <w:r>
        <w:rPr>
          <w:rFonts w:ascii="Georgia" w:cs="Georgia" w:eastAsia="Georgia" w:hAnsi="Georgia"/>
          <w:color w:val="3A4A5C"/>
          <w:sz w:val="22"/>
          <w:szCs w:val="22"/>
        </w:rPr>
        <w:t xml:space="preserve"> — des mesures d’optimisation des plateformes qui répondent directement à votre mandat. Elles peuvent être exécutées cette semaine pour récupérer les revenus actuellement perdus sur DoorDash et SkipTheDishes.</w:t>
      </w:r>
    </w:p>
    <w:p>
      <w:pPr>
        <w:pStyle w:val="ListParagraph"/>
        <w:numPr>
          <w:ilvl w:val="0"/>
          <w:numId w:val="2"/>
        </w:numPr>
        <w:spacing w:after="120" w:line="312"/>
      </w:pPr>
      <w:r>
        <w:rPr>
          <w:rFonts w:ascii="Georgia" w:cs="Georgia" w:eastAsia="Georgia" w:hAnsi="Georgia"/>
          <w:b/>
          <w:bCs/>
          <w:color w:val="0C1A2E"/>
          <w:sz w:val="22"/>
          <w:szCs w:val="22"/>
        </w:rPr>
        <w:t xml:space="preserve">Infrastructure à court terme</w:t>
      </w:r>
      <w:r>
        <w:rPr>
          <w:rFonts w:ascii="Georgia" w:cs="Georgia" w:eastAsia="Georgia" w:hAnsi="Georgia"/>
          <w:color w:val="3A4A5C"/>
          <w:sz w:val="22"/>
          <w:szCs w:val="22"/>
        </w:rPr>
        <w:t xml:space="preserve"> (recommandation-conseil) — des occasions que nous avons identifiées au cours de notre analyse et qui dépassent la portée initiale du mandat. Il s’agit de bâtir des actifs — un site web dédié, une présence sur les médias sociaux et un canal de commande directe — qui réduiraient la dépendance aux plateformes et amélioreraient les marges dans un délai de 60 à 90 jours.</w:t>
      </w:r>
    </w:p>
    <w:p>
      <w:pPr>
        <w:pStyle w:val="ListParagraph"/>
        <w:numPr>
          <w:ilvl w:val="0"/>
          <w:numId w:val="2"/>
        </w:numPr>
        <w:spacing w:after="120" w:line="312"/>
      </w:pPr>
      <w:r>
        <w:rPr>
          <w:rFonts w:ascii="Georgia" w:cs="Georgia" w:eastAsia="Georgia" w:hAnsi="Georgia"/>
          <w:b/>
          <w:bCs/>
          <w:color w:val="0C1A2E"/>
          <w:sz w:val="22"/>
          <w:szCs w:val="22"/>
        </w:rPr>
        <w:t xml:space="preserve">Positionnement stratégique</w:t>
      </w:r>
      <w:r>
        <w:rPr>
          <w:rFonts w:ascii="Georgia" w:cs="Georgia" w:eastAsia="Georgia" w:hAnsi="Georgia"/>
          <w:color w:val="3A4A5C"/>
          <w:sz w:val="22"/>
          <w:szCs w:val="22"/>
        </w:rPr>
        <w:t xml:space="preserve"> (recommandation-conseil) — une stratégie de marketing et de communications qui créerait une demande organique cumulative, rendant chaque dollar investi en publicité plus performant. Nous l’incluons pour votre réflexion dans le cadre de notre revue globale.</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État actuel des opérations de livraison</w:t>
      </w:r>
    </w:p>
    <w:p>
      <w:pPr>
        <w:spacing w:after="200" w:line="312"/>
      </w:pPr>
      <w:r>
        <w:rPr>
          <w:rFonts w:ascii="Georgia" w:cs="Georgia" w:eastAsia="Georgia" w:hAnsi="Georgia"/>
          <w:color w:val="3A4A5C"/>
          <w:sz w:val="22"/>
          <w:szCs w:val="22"/>
        </w:rPr>
        <w:t xml:space="preserve">Les chiffres ci-dessous reflètent un instantané d’une seule journée de revenus de livraison, tel que rapporté lors de notre discussion. Un portrait complet nécessiterait des données mensuelles sur l’ensemble des trois plateformes afin de tenir compte de la variabilité quotidienne, des tendances saisonnières et des cycles promotionnels. Nous recommandons d’extraire les rapports des 90 derniers jours de chaque tableau de bord marchand pour établir une base de référence fiable. Aux fins de la présente analyse, les chiffres quotidiens sont utilisés de manière indicative pour cerner l’ampleur de l’écart de performance.</w:t>
      </w:r>
    </w:p>
    <w:p>
      <w:pPr>
        <w:spacing w:after="200" w:line="312"/>
      </w:pPr>
      <w:r>
        <w:rPr>
          <w:rFonts w:ascii="Georgia" w:cs="Georgia" w:eastAsia="Georgia" w:hAnsi="Georgia"/>
          <w:color w:val="3A4A5C"/>
          <w:sz w:val="22"/>
          <w:szCs w:val="22"/>
        </w:rPr>
        <w:t xml:space="preserve">Vos revenus quotidiens de livraison sur trois plateformes :</w:t>
      </w:r>
    </w:p>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72"/>
      </w:tblGrid>
      <w:tr>
        <w:tc>
          <w:tcPr>
            <w:tcW w:type="dxa" w:w="24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Plateforme</w:t>
            </w:r>
          </w:p>
        </w:tc>
        <w:tc>
          <w:tcPr>
            <w:tcW w:type="dxa" w:w="22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Revenus quotidiens</w:t>
            </w:r>
          </w:p>
        </w:tc>
        <w:tc>
          <w:tcPr>
            <w:tcW w:type="dxa" w:w="22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Dépenses promo/sem.</w:t>
            </w:r>
          </w:p>
        </w:tc>
        <w:tc>
          <w:tcPr>
            <w:tcW w:type="dxa" w:w="2272"/>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Performance</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Uber Eats</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4 427 $</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150 $/sem.</w:t>
            </w:r>
          </w:p>
        </w:tc>
        <w:tc>
          <w:tcPr>
            <w:tcW w:type="dxa" w:w="22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2E7D32"/>
                <w:sz w:val="20"/>
                <w:szCs w:val="20"/>
              </w:rPr>
              <w:t xml:space="preserve">Forte</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DoorDash</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210 $</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Aucune</w:t>
            </w:r>
          </w:p>
        </w:tc>
        <w:tc>
          <w:tcPr>
            <w:tcW w:type="dxa" w:w="22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C62828"/>
                <w:sz w:val="20"/>
                <w:szCs w:val="20"/>
              </w:rPr>
              <w:t xml:space="preserve">Critique</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SkipTheDishes</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109 $</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Aucune</w:t>
            </w:r>
          </w:p>
        </w:tc>
        <w:tc>
          <w:tcPr>
            <w:tcW w:type="dxa" w:w="22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C62828"/>
                <w:sz w:val="20"/>
                <w:szCs w:val="20"/>
              </w:rPr>
              <w:t xml:space="preserve">Très faible</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Total</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4 746 $/jour</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150 $/sem.</w:t>
            </w:r>
          </w:p>
        </w:tc>
        <w:tc>
          <w:tcPr>
            <w:tcW w:type="dxa" w:w="22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
            </w:r>
          </w:p>
        </w:tc>
      </w:tr>
    </w:tbl>
    <w:p>
      <w:pPr>
        <w:spacing w:after="200"/>
      </w:pPr>
    </w:p>
    <w:p>
      <w:pPr>
        <w:spacing w:after="200" w:line="312"/>
      </w:pPr>
      <w:r>
        <w:rPr>
          <w:rFonts w:ascii="Georgia" w:cs="Georgia" w:eastAsia="Georgia" w:hAnsi="Georgia"/>
          <w:color w:val="3A4A5C"/>
          <w:sz w:val="22"/>
          <w:szCs w:val="22"/>
        </w:rPr>
        <w:t xml:space="preserve">Le constat principal est le suivant : votre performance sur Uber Eats est excellente. Votre performance sur DoorDash et SkipTheDishes n’est pas simplement faible — elle est </w:t>
      </w:r>
      <w:r>
        <w:rPr>
          <w:rFonts w:ascii="Georgia" w:cs="Georgia" w:eastAsia="Georgia" w:hAnsi="Georgia"/>
          <w:b/>
          <w:bCs/>
          <w:color w:val="0C1A2E"/>
          <w:sz w:val="22"/>
          <w:szCs w:val="22"/>
        </w:rPr>
        <w:t xml:space="preserve">catastrophiquement inférieure à ce que ces plateformes devraient produire</w:t>
      </w:r>
      <w:r>
        <w:rPr>
          <w:rFonts w:ascii="Georgia" w:cs="Georgia" w:eastAsia="Georgia" w:hAnsi="Georgia"/>
          <w:color w:val="3A4A5C"/>
          <w:sz w:val="22"/>
          <w:szCs w:val="22"/>
        </w:rPr>
        <w:t xml:space="preserve"> pour un restaurant ayant votre volume sur Uber Eats. Cet écart représente la plus importante occasion de récupération de revenus de cette analyse.</w:t>
      </w:r>
    </w:p>
    <w:p>
      <w:pPr>
        <w:pBdr>
          <w:bottom w:val="single" w:color="C9A84C" w:sz="6" w:space="1"/>
        </w:pBdr>
        <w:spacing w:after="200" w:before="360"/>
      </w:pPr>
      <w:r>
        <w:rPr>
          <w:rFonts w:ascii="Georgia" w:cs="Georgia" w:eastAsia="Georgia" w:hAnsi="Georgia"/>
          <w:b/>
          <w:bCs/>
          <w:color w:val="0C1A2E"/>
          <w:sz w:val="26"/>
          <w:szCs w:val="26"/>
        </w:rPr>
        <w:t xml:space="preserve">Partie 1 : Actions immédiates — Récupération des plateformes</w:t>
      </w:r>
    </w:p>
    <w:p>
      <w:pPr>
        <w:spacing w:after="200" w:line="312"/>
      </w:pPr>
      <w:r>
        <w:rPr>
          <w:rFonts w:ascii="Georgia" w:cs="Georgia" w:eastAsia="Georgia" w:hAnsi="Georgia"/>
          <w:color w:val="3A4A5C"/>
          <w:sz w:val="22"/>
          <w:szCs w:val="22"/>
        </w:rPr>
        <w:t xml:space="preserve">Ces mesures peuvent être prises cette semaine. Elles ne nécessitent aucune nouvelle technologie, aucun investissement en capital et aucun fournisseur externe. Elles visent des revenus qui transitent déjà par ces plateformes vers vos concurrents à Gatineau.</w:t>
      </w:r>
    </w:p>
    <w:p>
      <w:pPr>
        <w:spacing w:after="160" w:before="280"/>
      </w:pPr>
      <w:r>
        <w:rPr>
          <w:rFonts w:ascii="Georgia" w:cs="Georgia" w:eastAsia="Georgia" w:hAnsi="Georgia"/>
          <w:b/>
          <w:bCs/>
          <w:color w:val="0C1A2E"/>
          <w:sz w:val="24"/>
          <w:szCs w:val="24"/>
        </w:rPr>
        <w:t xml:space="preserve">1.1 — DoorDash : l’écart de 84 000 $ par mois</w:t>
      </w:r>
    </w:p>
    <w:p>
      <w:pPr>
        <w:spacing w:after="200" w:line="312"/>
      </w:pPr>
      <w:r>
        <w:rPr>
          <w:rFonts w:ascii="Georgia" w:cs="Georgia" w:eastAsia="Georgia" w:hAnsi="Georgia"/>
          <w:color w:val="3A4A5C"/>
          <w:sz w:val="22"/>
          <w:szCs w:val="22"/>
        </w:rPr>
        <w:t xml:space="preserve">Selon </w:t>
      </w:r>
      <w:hyperlink w:history="1" r:id="rIdotq4vcetjvmkrdqfukgfo">
        <w:r>
          <w:rPr>
            <w:rFonts w:ascii="Georgia" w:cs="Georgia" w:eastAsia="Georgia" w:hAnsi="Georgia"/>
            <w:color w:val="1155CC"/>
            <w:sz w:val="22"/>
            <w:szCs w:val="22"/>
            <w:u w:val="single"/>
          </w:rPr>
          <w:t xml:space="preserve">les données de Sensor Tower pour le T1 2025</w:t>
        </w:r>
      </w:hyperlink>
      <w:r>
        <w:rPr>
          <w:rFonts w:ascii="Georgia" w:cs="Georgia" w:eastAsia="Georgia" w:hAnsi="Georgia"/>
          <w:color w:val="3A4A5C"/>
          <w:sz w:val="22"/>
          <w:szCs w:val="22"/>
        </w:rPr>
        <w:t xml:space="preserve">, DoorDash comptait 3,1 millions d’utilisateurs actifs mensuels au Canada contre 5,3 millions pour Uber Eats — un ratio d’environ 58 %. </w:t>
      </w:r>
      <w:hyperlink w:history="1" r:id="rId_hdmf3px6kkl3wcxukn5j">
        <w:r>
          <w:rPr>
            <w:rFonts w:ascii="Georgia" w:cs="Georgia" w:eastAsia="Georgia" w:hAnsi="Georgia"/>
            <w:color w:val="1155CC"/>
            <w:sz w:val="22"/>
            <w:szCs w:val="22"/>
            <w:u w:val="single"/>
          </w:rPr>
          <w:t xml:space="preserve">Un sondage Statista de 2024</w:t>
        </w:r>
      </w:hyperlink>
      <w:r>
        <w:rPr>
          <w:rFonts w:ascii="Georgia" w:cs="Georgia" w:eastAsia="Georgia" w:hAnsi="Georgia"/>
          <w:color w:val="3A4A5C"/>
          <w:sz w:val="22"/>
          <w:szCs w:val="22"/>
        </w:rPr>
        <w:t xml:space="preserve"> révèle que 49 % des Canadiens ont utilisé DoorDash au cours de la dernière année contre 54 % pour Uber Eats. Même en utilisant le ratio plus conservateur des utilisateurs actifs, un restaurant générant 4 427 $ par jour sur Uber Eats devrait s’attendre à ce qu’une fiche DoorDash performante produise entre </w:t>
      </w:r>
      <w:r>
        <w:rPr>
          <w:rFonts w:ascii="Georgia" w:cs="Georgia" w:eastAsia="Georgia" w:hAnsi="Georgia"/>
          <w:b/>
          <w:bCs/>
          <w:color w:val="0C1A2E"/>
          <w:sz w:val="22"/>
          <w:szCs w:val="22"/>
        </w:rPr>
        <w:t xml:space="preserve">2 500 et 3 500 $ par jour</w:t>
      </w:r>
      <w:r>
        <w:rPr>
          <w:rFonts w:ascii="Georgia" w:cs="Georgia" w:eastAsia="Georgia" w:hAnsi="Georgia"/>
          <w:color w:val="3A4A5C"/>
          <w:sz w:val="22"/>
          <w:szCs w:val="22"/>
        </w:rPr>
        <w:t xml:space="preserve">. Vous êtes à 210 $. C’est environ 6 à 8 % de votre potentiel proportionnel.</w:t>
      </w:r>
    </w:p>
    <w:p>
      <w:pPr>
        <w:spacing w:after="200" w:line="312"/>
      </w:pPr>
      <w:r>
        <w:rPr>
          <w:rFonts w:ascii="Georgia" w:cs="Georgia" w:eastAsia="Georgia" w:hAnsi="Georgia"/>
          <w:color w:val="3A4A5C"/>
          <w:sz w:val="22"/>
          <w:szCs w:val="22"/>
        </w:rPr>
        <w:t xml:space="preserve">Au point médian, cela représente environ </w:t>
      </w:r>
      <w:r>
        <w:rPr>
          <w:rFonts w:ascii="Georgia" w:cs="Georgia" w:eastAsia="Georgia" w:hAnsi="Georgia"/>
          <w:b/>
          <w:bCs/>
          <w:color w:val="0C1A2E"/>
          <w:sz w:val="22"/>
          <w:szCs w:val="22"/>
        </w:rPr>
        <w:t xml:space="preserve">2 800 $ par jour en revenus non réalisés</w:t>
      </w:r>
      <w:r>
        <w:rPr>
          <w:rFonts w:ascii="Georgia" w:cs="Georgia" w:eastAsia="Georgia" w:hAnsi="Georgia"/>
          <w:color w:val="3A4A5C"/>
          <w:sz w:val="22"/>
          <w:szCs w:val="22"/>
        </w:rPr>
        <w:t xml:space="preserve"> — soit environ 84 000 $ par mois en ventes brutes qui vont présentement à d’autres restaurants dans votre zone de livraison.</w:t>
      </w:r>
    </w:p>
    <w:p>
      <w:pPr>
        <w:spacing w:after="200" w:line="312"/>
      </w:pPr>
      <w:r>
        <w:rPr>
          <w:rFonts w:ascii="Georgia" w:cs="Georgia" w:eastAsia="Georgia" w:hAnsi="Georgia"/>
          <w:b/>
          <w:bCs/>
          <w:color w:val="0C1A2E"/>
          <w:sz w:val="22"/>
          <w:szCs w:val="22"/>
        </w:rPr>
        <w:t xml:space="preserve">Causes probables de la sous-performance :</w:t>
      </w:r>
    </w:p>
    <w:p>
      <w:pPr>
        <w:pStyle w:val="ListParagraph"/>
        <w:numPr>
          <w:ilvl w:val="0"/>
          <w:numId w:val="3"/>
        </w:numPr>
        <w:spacing w:after="120" w:line="312"/>
      </w:pPr>
      <w:r>
        <w:rPr>
          <w:rFonts w:ascii="Georgia" w:cs="Georgia" w:eastAsia="Georgia" w:hAnsi="Georgia"/>
          <w:color w:val="3A4A5C"/>
          <w:sz w:val="22"/>
          <w:szCs w:val="22"/>
        </w:rPr>
        <w:t xml:space="preserve">Qualité de la fiche : menu incomplet, photos médiocres ou manquantes, descriptions faibles</w:t>
      </w:r>
    </w:p>
    <w:p>
      <w:pPr>
        <w:pStyle w:val="ListParagraph"/>
        <w:numPr>
          <w:ilvl w:val="0"/>
          <w:numId w:val="3"/>
        </w:numPr>
        <w:spacing w:after="120" w:line="312"/>
      </w:pPr>
      <w:r>
        <w:rPr>
          <w:rFonts w:ascii="Georgia" w:cs="Georgia" w:eastAsia="Georgia" w:hAnsi="Georgia"/>
          <w:color w:val="3A4A5C"/>
          <w:sz w:val="22"/>
          <w:szCs w:val="22"/>
        </w:rPr>
        <w:t xml:space="preserve">Faible volume d’avis créant une spirale algorithmique descendante : faible visibilité entraîne moins de commandes, ce qui produit moins d’avis, ce qui réduit la visibilité davantage</w:t>
      </w:r>
    </w:p>
    <w:p>
      <w:pPr>
        <w:pStyle w:val="ListParagraph"/>
        <w:numPr>
          <w:ilvl w:val="0"/>
          <w:numId w:val="3"/>
        </w:numPr>
        <w:spacing w:after="120" w:line="312"/>
      </w:pPr>
      <w:r>
        <w:rPr>
          <w:rFonts w:ascii="Georgia" w:cs="Georgia" w:eastAsia="Georgia" w:hAnsi="Georgia"/>
          <w:color w:val="3A4A5C"/>
          <w:sz w:val="22"/>
          <w:szCs w:val="22"/>
        </w:rPr>
        <w:t xml:space="preserve">Métriques opérationnelles : si les temps de préparation sont longs, les taux d’annulation élevés ou la précision des commandes faible, DoorDash supprime votre classement</w:t>
      </w:r>
    </w:p>
    <w:p>
      <w:pPr>
        <w:pStyle w:val="ListParagraph"/>
        <w:numPr>
          <w:ilvl w:val="0"/>
          <w:numId w:val="3"/>
        </w:numPr>
        <w:spacing w:after="120" w:line="312"/>
      </w:pPr>
      <w:r>
        <w:rPr>
          <w:rFonts w:ascii="Georgia" w:cs="Georgia" w:eastAsia="Georgia" w:hAnsi="Georgia"/>
          <w:color w:val="3A4A5C"/>
          <w:sz w:val="22"/>
          <w:szCs w:val="22"/>
        </w:rPr>
        <w:t xml:space="preserve">Aucun investissement promotionnel : contrairement à Uber Eats, aucune dépense n’a été allouée à DoorDash pour établir un élan initial</w:t>
      </w:r>
    </w:p>
    <w:p>
      <w:pPr>
        <w:spacing w:after="200" w:line="312"/>
      </w:pPr>
      <w:r>
        <w:rPr>
          <w:rFonts w:ascii="Georgia" w:cs="Georgia" w:eastAsia="Georgia" w:hAnsi="Georgia"/>
          <w:b/>
          <w:bCs/>
          <w:color w:val="0C1A2E"/>
          <w:sz w:val="22"/>
          <w:szCs w:val="22"/>
        </w:rPr>
        <w:t xml:space="preserve">Mesures immédiates :</w:t>
      </w:r>
    </w:p>
    <w:p>
      <w:pPr>
        <w:pStyle w:val="ListParagraph"/>
        <w:numPr>
          <w:ilvl w:val="0"/>
          <w:numId w:val="4"/>
        </w:numPr>
        <w:spacing w:after="120" w:line="312"/>
      </w:pPr>
      <w:r>
        <w:rPr>
          <w:rFonts w:ascii="Georgia" w:cs="Georgia" w:eastAsia="Georgia" w:hAnsi="Georgia"/>
          <w:color w:val="3A4A5C"/>
          <w:sz w:val="22"/>
          <w:szCs w:val="22"/>
        </w:rPr>
        <w:t xml:space="preserve">Consultez vos analyses du portail marchand DoorDash dès aujourd’hui. Identifiez votre taux de conversion, votre note moyenne, votre temps de préparation et votre taux d’annulation. Un ou plusieurs de ces indicateurs est en train de détruire votre classement.</w:t>
      </w:r>
    </w:p>
    <w:p>
      <w:pPr>
        <w:pStyle w:val="ListParagraph"/>
        <w:numPr>
          <w:ilvl w:val="0"/>
          <w:numId w:val="4"/>
        </w:numPr>
        <w:spacing w:after="120" w:line="312"/>
      </w:pPr>
      <w:r>
        <w:rPr>
          <w:rFonts w:ascii="Georgia" w:cs="Georgia" w:eastAsia="Georgia" w:hAnsi="Georgia"/>
          <w:color w:val="3A4A5C"/>
          <w:sz w:val="22"/>
          <w:szCs w:val="22"/>
        </w:rPr>
        <w:t xml:space="preserve">Comparez votre fiche DoorDash côte à côte avec votre fiche Uber Eats. La fiche Uber a presque certainement de meilleures photos et un menu plus serré. Reproduisez cette norme sur DoorDash.</w:t>
      </w:r>
    </w:p>
    <w:p>
      <w:pPr>
        <w:pStyle w:val="ListParagraph"/>
        <w:numPr>
          <w:ilvl w:val="0"/>
          <w:numId w:val="4"/>
        </w:numPr>
        <w:spacing w:after="120" w:line="312"/>
      </w:pPr>
      <w:r>
        <w:rPr>
          <w:rFonts w:ascii="Georgia" w:cs="Georgia" w:eastAsia="Georgia" w:hAnsi="Georgia"/>
          <w:color w:val="3A4A5C"/>
          <w:sz w:val="22"/>
          <w:szCs w:val="22"/>
        </w:rPr>
        <w:t xml:space="preserve">Si vous êtes sur le forfait de base de DoorDash (15 % de commission), envisagez de passer au forfait Premier (30 %) pour 90 jours. Le forfait Premier inclut des publicités automatiques sans frais supplémentaires et un crédit photo professionnel de 200 $. La commission plus élevée réduit temporairement la marge, mais vous avez besoin de volume pour sortir du cycle de suppression algorithmique. Lorsque vous atteindrez 1 500 $ et plus par jour, réévaluez le forfait.</w:t>
      </w:r>
    </w:p>
    <w:p>
      <w:pPr>
        <w:pStyle w:val="ListParagraph"/>
        <w:numPr>
          <w:ilvl w:val="0"/>
          <w:numId w:val="4"/>
        </w:numPr>
        <w:spacing w:after="120" w:line="312"/>
      </w:pPr>
      <w:r>
        <w:rPr>
          <w:rFonts w:ascii="Georgia" w:cs="Georgia" w:eastAsia="Georgia" w:hAnsi="Georgia"/>
          <w:color w:val="3A4A5C"/>
          <w:sz w:val="22"/>
          <w:szCs w:val="22"/>
        </w:rPr>
        <w:t xml:space="preserve">Assurez-vous que vos heures de disponibilité, votre zone de livraison et votre menu correspondent ou dépassent ce qui est affiché sur Uber Eats.</w:t>
      </w:r>
    </w:p>
    <w:p>
      <w:pPr>
        <w:spacing w:after="200" w:line="312"/>
      </w:pPr>
      <w:r>
        <w:rPr>
          <w:rFonts w:ascii="Georgia" w:cs="Georgia" w:eastAsia="Georgia" w:hAnsi="Georgia"/>
          <w:b/>
          <w:bCs/>
          <w:color w:val="0C1A2E"/>
          <w:sz w:val="22"/>
          <w:szCs w:val="22"/>
        </w:rPr>
        <w:t xml:space="preserve">Cible : </w:t>
      </w:r>
      <w:r>
        <w:rPr>
          <w:rFonts w:ascii="Georgia" w:cs="Georgia" w:eastAsia="Georgia" w:hAnsi="Georgia"/>
          <w:color w:val="3A4A5C"/>
          <w:sz w:val="22"/>
          <w:szCs w:val="22"/>
        </w:rPr>
        <w:t xml:space="preserve">2 000 à 3 500 $ par jour dans un délai de 60 à 90 jours d’optimisation soutenue. À une commission de 30 % et un coût alimentaire de 30 %, cela ajoute environ 24 000 à 42 000 $ par mois en marge de contribution.</w:t>
      </w:r>
    </w:p>
    <w:p>
      <w:pPr>
        <w:spacing w:after="160" w:before="280"/>
      </w:pPr>
      <w:r>
        <w:rPr>
          <w:rFonts w:ascii="Georgia" w:cs="Georgia" w:eastAsia="Georgia" w:hAnsi="Georgia"/>
          <w:b/>
          <w:bCs/>
          <w:color w:val="0C1A2E"/>
          <w:sz w:val="24"/>
          <w:szCs w:val="24"/>
        </w:rPr>
        <w:t xml:space="preserve">1.2 — SkipTheDishes : la récupération secondaire</w:t>
      </w:r>
    </w:p>
    <w:p>
      <w:pPr>
        <w:spacing w:after="200" w:line="312"/>
      </w:pPr>
      <w:r>
        <w:rPr>
          <w:rFonts w:ascii="Georgia" w:cs="Georgia" w:eastAsia="Georgia" w:hAnsi="Georgia"/>
          <w:color w:val="3A4A5C"/>
          <w:sz w:val="22"/>
          <w:szCs w:val="22"/>
        </w:rPr>
        <w:t xml:space="preserve">SkipTheDishes détient environ 15 à 20 % du marché de Gatineau. La population francophone peut faire augmenter légèrement cette proportion par rapport à la moyenne nationale. Votre attente proportionnelle est de 1 500 à 2 500 $ par jour. À 109 $, vous êtes dans la même fourchette de capture de 5 à 7 % que DoorDash — ce qui suggère un problème systémique, et non un problème propre à la plateforme.</w:t>
      </w:r>
    </w:p>
    <w:p>
      <w:pPr>
        <w:spacing w:after="200" w:line="312"/>
      </w:pPr>
      <w:r>
        <w:rPr>
          <w:rFonts w:ascii="Georgia" w:cs="Georgia" w:eastAsia="Georgia" w:hAnsi="Georgia"/>
          <w:b/>
          <w:bCs/>
          <w:color w:val="0C1A2E"/>
          <w:sz w:val="22"/>
          <w:szCs w:val="22"/>
        </w:rPr>
        <w:t xml:space="preserve">Mesures immédiates :</w:t>
      </w:r>
    </w:p>
    <w:p>
      <w:pPr>
        <w:pStyle w:val="ListParagraph"/>
        <w:numPr>
          <w:ilvl w:val="0"/>
          <w:numId w:val="3"/>
        </w:numPr>
        <w:spacing w:after="120" w:line="312"/>
      </w:pPr>
      <w:r>
        <w:rPr>
          <w:rFonts w:ascii="Georgia" w:cs="Georgia" w:eastAsia="Georgia" w:hAnsi="Georgia"/>
          <w:color w:val="3A4A5C"/>
          <w:sz w:val="22"/>
          <w:szCs w:val="22"/>
        </w:rPr>
        <w:t xml:space="preserve">Appliquer le même audit de fiche que DoorDash : photos, menu, descriptions, métriques opérationnelles</w:t>
      </w:r>
    </w:p>
    <w:p>
      <w:pPr>
        <w:pStyle w:val="ListParagraph"/>
        <w:numPr>
          <w:ilvl w:val="0"/>
          <w:numId w:val="3"/>
        </w:numPr>
        <w:spacing w:after="120" w:line="312"/>
      </w:pPr>
      <w:r>
        <w:rPr>
          <w:rFonts w:ascii="Georgia" w:cs="Georgia" w:eastAsia="Georgia" w:hAnsi="Georgia"/>
          <w:color w:val="3A4A5C"/>
          <w:sz w:val="22"/>
          <w:szCs w:val="22"/>
        </w:rPr>
        <w:t xml:space="preserve">Activer la promotion « Livraison gratuite » de Skip à 50 à 75 $ par semaine pendant quatre semaines. Les données de Skip indiquent un rendement pouvant atteindre 200 % pour ce type de promotion</w:t>
      </w:r>
    </w:p>
    <w:p>
      <w:pPr>
        <w:pStyle w:val="ListParagraph"/>
        <w:numPr>
          <w:ilvl w:val="0"/>
          <w:numId w:val="3"/>
        </w:numPr>
        <w:spacing w:after="120" w:line="312"/>
      </w:pPr>
      <w:r>
        <w:rPr>
          <w:rFonts w:ascii="Georgia" w:cs="Georgia" w:eastAsia="Georgia" w:hAnsi="Georgia"/>
          <w:color w:val="3A4A5C"/>
          <w:sz w:val="22"/>
          <w:szCs w:val="22"/>
        </w:rPr>
        <w:t xml:space="preserve">Considérer la promotion « Emplacement prioritaire », qui selon Skip augmente les vues hebdomadaires de 33,5 % et peut doubler le volume de commandes</w:t>
      </w:r>
    </w:p>
    <w:p>
      <w:pPr>
        <w:spacing w:after="200" w:line="312"/>
      </w:pPr>
      <w:r>
        <w:rPr>
          <w:rFonts w:ascii="Georgia" w:cs="Georgia" w:eastAsia="Georgia" w:hAnsi="Georgia"/>
          <w:b/>
          <w:bCs/>
          <w:color w:val="0C1A2E"/>
          <w:sz w:val="22"/>
          <w:szCs w:val="22"/>
        </w:rPr>
        <w:t xml:space="preserve">Cible : </w:t>
      </w:r>
      <w:r>
        <w:rPr>
          <w:rFonts w:ascii="Georgia" w:cs="Georgia" w:eastAsia="Georgia" w:hAnsi="Georgia"/>
          <w:color w:val="3A4A5C"/>
          <w:sz w:val="22"/>
          <w:szCs w:val="22"/>
        </w:rPr>
        <w:t xml:space="preserve">800 à 1 800 $ par jour dans un délai de 60 à 90 jours. Combiné à la récupération de DoorDash, cela porte le revenu quotidien total de livraison de 4 746 $ à une fourchette potentielle de 7 500 à 9 700 $ par jour.</w:t>
      </w:r>
    </w:p>
    <w:p>
      <w:pPr>
        <w:spacing w:after="160" w:before="280"/>
      </w:pPr>
      <w:r>
        <w:rPr>
          <w:rFonts w:ascii="Georgia" w:cs="Georgia" w:eastAsia="Georgia" w:hAnsi="Georgia"/>
          <w:b/>
          <w:bCs/>
          <w:color w:val="0C1A2E"/>
          <w:sz w:val="24"/>
          <w:szCs w:val="24"/>
        </w:rPr>
        <w:t xml:space="preserve">1.3 — Uber Eats : protéger et optimiser</w:t>
      </w:r>
    </w:p>
    <w:p>
      <w:pPr>
        <w:spacing w:after="200" w:line="312"/>
      </w:pPr>
      <w:r>
        <w:rPr>
          <w:rFonts w:ascii="Georgia" w:cs="Georgia" w:eastAsia="Georgia" w:hAnsi="Georgia"/>
          <w:color w:val="3A4A5C"/>
          <w:sz w:val="22"/>
          <w:szCs w:val="22"/>
        </w:rPr>
        <w:t xml:space="preserve">Votre opération Uber Eats fonctionne bien. Votre dépense promotionnelle de 150 $ par semaine est efficiente — elle amplifie une demande organique solide, elle ne la crée pas. N’augmentez pas cette dépense tant que DoorDash et SkipTheDishes ne sont pas rétablis. Le rendement de la correction d’un canal déficient dépasse de loin celui de l’optimisation d’un canal performant.</w:t>
      </w:r>
    </w:p>
    <w:p>
      <w:pPr>
        <w:spacing w:after="200" w:line="312"/>
      </w:pPr>
      <w:r>
        <w:rPr>
          <w:rFonts w:ascii="Georgia" w:cs="Georgia" w:eastAsia="Georgia" w:hAnsi="Georgia"/>
          <w:color w:val="3A4A5C"/>
          <w:sz w:val="22"/>
          <w:szCs w:val="22"/>
        </w:rPr>
        <w:t xml:space="preserve">Cela dit, des gains supplémentaires sont possibles :</w:t>
      </w:r>
    </w:p>
    <w:p>
      <w:pPr>
        <w:pStyle w:val="ListParagraph"/>
        <w:numPr>
          <w:ilvl w:val="0"/>
          <w:numId w:val="3"/>
        </w:numPr>
        <w:spacing w:after="120" w:line="312"/>
      </w:pPr>
      <w:r>
        <w:rPr>
          <w:rFonts w:ascii="Georgia" w:cs="Georgia" w:eastAsia="Georgia" w:hAnsi="Georgia"/>
          <w:color w:val="3A4A5C"/>
          <w:sz w:val="22"/>
          <w:szCs w:val="22"/>
        </w:rPr>
        <w:t xml:space="preserve">Rafraîchir les photos. Les tests d’Uber démontrent que des images de plats pertinentes dans les résultats de recherche génèrent jusqu’à 32 % de commandes supplémentaires</w:t>
      </w:r>
    </w:p>
    <w:p>
      <w:pPr>
        <w:pStyle w:val="ListParagraph"/>
        <w:numPr>
          <w:ilvl w:val="0"/>
          <w:numId w:val="3"/>
        </w:numPr>
        <w:spacing w:after="120" w:line="312"/>
      </w:pPr>
      <w:r>
        <w:rPr>
          <w:rFonts w:ascii="Georgia" w:cs="Georgia" w:eastAsia="Georgia" w:hAnsi="Georgia"/>
          <w:color w:val="3A4A5C"/>
          <w:sz w:val="22"/>
          <w:szCs w:val="22"/>
        </w:rPr>
        <w:t xml:space="preserve">Revoir l’ingénierie du menu : identifier vos articles à plus forte marge et s’assurer qu’ils sont mis en évidence</w:t>
      </w:r>
    </w:p>
    <w:p>
      <w:pPr>
        <w:pStyle w:val="ListParagraph"/>
        <w:numPr>
          <w:ilvl w:val="0"/>
          <w:numId w:val="3"/>
        </w:numPr>
        <w:spacing w:after="120" w:line="312"/>
      </w:pPr>
      <w:r>
        <w:rPr>
          <w:rFonts w:ascii="Georgia" w:cs="Georgia" w:eastAsia="Georgia" w:hAnsi="Georgia"/>
          <w:color w:val="3A4A5C"/>
          <w:sz w:val="22"/>
          <w:szCs w:val="22"/>
        </w:rPr>
        <w:t xml:space="preserve">Cibler les périodes de pointe pour les promotions (fins de semaine, soirées de matchs, jours fériés) plutôt que de les répartir uniformément</w:t>
      </w:r>
    </w:p>
    <w:p>
      <w:pPr>
        <w:spacing w:after="200" w:line="312"/>
      </w:pPr>
      <w:r>
        <w:rPr>
          <w:rFonts w:ascii="Georgia" w:cs="Georgia" w:eastAsia="Georgia" w:hAnsi="Georgia"/>
          <w:b/>
          <w:bCs/>
          <w:color w:val="0C1A2E"/>
          <w:sz w:val="22"/>
          <w:szCs w:val="22"/>
        </w:rPr>
        <w:t xml:space="preserve">Cible : </w:t>
      </w:r>
      <w:r>
        <w:rPr>
          <w:rFonts w:ascii="Georgia" w:cs="Georgia" w:eastAsia="Georgia" w:hAnsi="Georgia"/>
          <w:color w:val="3A4A5C"/>
          <w:sz w:val="22"/>
          <w:szCs w:val="22"/>
        </w:rPr>
        <w:t xml:space="preserve">+400 à 650 $ par jour par optimisation incrémentale.</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Partie 2 : Infrastructure à court terme — Bâtir votre propre canal</w:t>
      </w:r>
    </w:p>
    <w:p>
      <w:pPr>
        <w:spacing w:after="200" w:line="312"/>
      </w:pPr>
      <w:r>
        <w:rPr>
          <w:rFonts w:ascii="Georgia" w:cs="Georgia" w:eastAsia="Georgia" w:hAnsi="Georgia"/>
          <w:color w:val="3A4A5C"/>
          <w:sz w:val="22"/>
          <w:szCs w:val="22"/>
        </w:rPr>
        <w:t xml:space="preserve">Les recommandations qui suivent dépassent la portée de votre demande initiale. Toutefois, au cours de notre analyse des plateformes, ces occasions sont devenues évidentes et nous estimons qu’elles méritent votre attention.</w:t>
      </w:r>
    </w:p>
    <w:p>
      <w:pPr>
        <w:spacing w:after="200" w:line="312"/>
      </w:pPr>
      <w:r>
        <w:rPr>
          <w:rFonts w:ascii="Georgia" w:cs="Georgia" w:eastAsia="Georgia" w:hAnsi="Georgia"/>
          <w:color w:val="3A4A5C"/>
          <w:sz w:val="22"/>
          <w:szCs w:val="22"/>
        </w:rPr>
        <w:t xml:space="preserve">Les plateformes sont nécessaires, mais elles sont coûteuses. À des taux de commission de 15 à 30 %, chaque 100 $ de revenus de livraison ne rapporte que 70 à 85 $ après les frais de plateforme, avant le coût alimentaire. L’impératif stratégique est clair : </w:t>
      </w:r>
      <w:r>
        <w:rPr>
          <w:rFonts w:ascii="Georgia" w:cs="Georgia" w:eastAsia="Georgia" w:hAnsi="Georgia"/>
          <w:b/>
          <w:bCs/>
          <w:color w:val="0C1A2E"/>
          <w:sz w:val="22"/>
          <w:szCs w:val="22"/>
        </w:rPr>
        <w:t xml:space="preserve">bâtir votre propre canal de commandes directes où vous conservez 97 % des revenus</w:t>
      </w:r>
      <w:r>
        <w:rPr>
          <w:rFonts w:ascii="Georgia" w:cs="Georgia" w:eastAsia="Georgia" w:hAnsi="Georgia"/>
          <w:color w:val="3A4A5C"/>
          <w:sz w:val="22"/>
          <w:szCs w:val="22"/>
        </w:rPr>
        <w:t xml:space="preserve">.</w:t>
      </w:r>
    </w:p>
    <w:p>
      <w:pPr>
        <w:spacing w:after="160" w:before="280"/>
      </w:pPr>
      <w:r>
        <w:rPr>
          <w:rFonts w:ascii="Georgia" w:cs="Georgia" w:eastAsia="Georgia" w:hAnsi="Georgia"/>
          <w:b/>
          <w:bCs/>
          <w:color w:val="0C1A2E"/>
          <w:sz w:val="24"/>
          <w:szCs w:val="24"/>
        </w:rPr>
        <w:t xml:space="preserve">2.1 — Un site web dédié pour le Boston Pizza de Gatineau</w:t>
      </w:r>
    </w:p>
    <w:p>
      <w:pPr>
        <w:spacing w:after="200" w:line="312"/>
      </w:pPr>
      <w:r>
        <w:rPr>
          <w:rFonts w:ascii="Georgia" w:cs="Georgia" w:eastAsia="Georgia" w:hAnsi="Georgia"/>
          <w:color w:val="3A4A5C"/>
          <w:sz w:val="22"/>
          <w:szCs w:val="22"/>
        </w:rPr>
        <w:t xml:space="preserve">Votre emplacement a besoin de sa propre présence web — distincte du site corporatif de Boston Pizza. Il ne s’agit pas d’image de marque. Il s’agit de capter les clients qui vous cherchent déjà par nom et d’acheminer leurs commandes par un canal que vous contrôlez.</w:t>
      </w:r>
    </w:p>
    <w:p>
      <w:pPr>
        <w:spacing w:after="200" w:line="312"/>
      </w:pPr>
      <w:r>
        <w:rPr>
          <w:rFonts w:ascii="Georgia" w:cs="Georgia" w:eastAsia="Georgia" w:hAnsi="Georgia"/>
          <w:color w:val="3A4A5C"/>
          <w:sz w:val="22"/>
          <w:szCs w:val="22"/>
        </w:rPr>
        <w:t xml:space="preserve">Lorsqu’un client de Gatineau tape « Boston Pizza livraison » dans Google, le résultat l’achemine présentement vers Uber Eats ou DoorDash, où vous payez 15 à 30 % de commission sur la commande. Un site web dédié avec commande en ligne intégrée capte ce même client à un coût de traitement des paiements d’environ 2,9 % + 0,30 $ par transaction. Sur une commande moyenne de 35 $, c’est la différence entre garder 24,50 $ et garder 33,50 $.</w:t>
      </w:r>
    </w:p>
    <w:p>
      <w:pPr>
        <w:spacing w:after="200" w:line="312"/>
      </w:pPr>
      <w:r>
        <w:rPr>
          <w:rFonts w:ascii="Georgia" w:cs="Georgia" w:eastAsia="Georgia" w:hAnsi="Georgia"/>
          <w:b/>
          <w:bCs/>
          <w:color w:val="0C1A2E"/>
          <w:sz w:val="22"/>
          <w:szCs w:val="22"/>
        </w:rPr>
        <w:t xml:space="preserve">Ce que le site web nécessite :</w:t>
      </w:r>
    </w:p>
    <w:p>
      <w:pPr>
        <w:pStyle w:val="ListParagraph"/>
        <w:numPr>
          <w:ilvl w:val="0"/>
          <w:numId w:val="3"/>
        </w:numPr>
        <w:spacing w:after="120" w:line="312"/>
      </w:pPr>
      <w:r>
        <w:rPr>
          <w:rFonts w:ascii="Georgia" w:cs="Georgia" w:eastAsia="Georgia" w:hAnsi="Georgia"/>
          <w:color w:val="3A4A5C"/>
          <w:sz w:val="22"/>
          <w:szCs w:val="22"/>
        </w:rPr>
        <w:t xml:space="preserve">Un design adapté au mobile (plus de 70 % des commandes de livraison proviennent d’appareils mobiles)</w:t>
      </w:r>
    </w:p>
    <w:p>
      <w:pPr>
        <w:pStyle w:val="ListParagraph"/>
        <w:numPr>
          <w:ilvl w:val="0"/>
          <w:numId w:val="3"/>
        </w:numPr>
        <w:spacing w:after="120" w:line="312"/>
      </w:pPr>
      <w:r>
        <w:rPr>
          <w:rFonts w:ascii="Georgia" w:cs="Georgia" w:eastAsia="Georgia" w:hAnsi="Georgia"/>
          <w:color w:val="3A4A5C"/>
          <w:sz w:val="22"/>
          <w:szCs w:val="22"/>
        </w:rPr>
        <w:t xml:space="preserve">Un système de commande en ligne intégré avec traitement des paiements</w:t>
      </w:r>
    </w:p>
    <w:p>
      <w:pPr>
        <w:pStyle w:val="ListParagraph"/>
        <w:numPr>
          <w:ilvl w:val="0"/>
          <w:numId w:val="3"/>
        </w:numPr>
        <w:spacing w:after="120" w:line="312"/>
      </w:pPr>
      <w:r>
        <w:rPr>
          <w:rFonts w:ascii="Georgia" w:cs="Georgia" w:eastAsia="Georgia" w:hAnsi="Georgia"/>
          <w:color w:val="3A4A5C"/>
          <w:sz w:val="22"/>
          <w:szCs w:val="22"/>
        </w:rPr>
        <w:t xml:space="preserve">Un menu avec des photos égales ou supérieures à celles de vos fiches sur les plateformes</w:t>
      </w:r>
    </w:p>
    <w:p>
      <w:pPr>
        <w:pStyle w:val="ListParagraph"/>
        <w:numPr>
          <w:ilvl w:val="0"/>
          <w:numId w:val="3"/>
        </w:numPr>
        <w:spacing w:after="120" w:line="312"/>
      </w:pPr>
      <w:r>
        <w:rPr>
          <w:rFonts w:ascii="Georgia" w:cs="Georgia" w:eastAsia="Georgia" w:hAnsi="Georgia"/>
          <w:color w:val="3A4A5C"/>
          <w:sz w:val="22"/>
          <w:szCs w:val="22"/>
        </w:rPr>
        <w:t xml:space="preserve">Votre profil d’établissement Google relié directement à cette page de commande</w:t>
      </w:r>
    </w:p>
    <w:p>
      <w:pPr>
        <w:pStyle w:val="ListParagraph"/>
        <w:numPr>
          <w:ilvl w:val="0"/>
          <w:numId w:val="3"/>
        </w:numPr>
        <w:spacing w:after="120" w:line="312"/>
      </w:pPr>
      <w:r>
        <w:rPr>
          <w:rFonts w:ascii="Georgia" w:cs="Georgia" w:eastAsia="Georgia" w:hAnsi="Georgia"/>
          <w:color w:val="3A4A5C"/>
          <w:sz w:val="22"/>
          <w:szCs w:val="22"/>
        </w:rPr>
        <w:t xml:space="preserve">Une capacité bilingue français-anglais pour le marché de Gatineau</w:t>
      </w:r>
    </w:p>
    <w:p>
      <w:pPr>
        <w:spacing w:after="200" w:line="312"/>
      </w:pPr>
      <w:r>
        <w:rPr>
          <w:rFonts w:ascii="Georgia" w:cs="Georgia" w:eastAsia="Georgia" w:hAnsi="Georgia"/>
          <w:b/>
          <w:bCs/>
          <w:color w:val="0C1A2E"/>
          <w:sz w:val="22"/>
          <w:szCs w:val="22"/>
        </w:rPr>
        <w:t xml:space="preserve">Coût : </w:t>
      </w:r>
      <w:r>
        <w:rPr>
          <w:rFonts w:ascii="Georgia" w:cs="Georgia" w:eastAsia="Georgia" w:hAnsi="Georgia"/>
          <w:color w:val="3A4A5C"/>
          <w:sz w:val="22"/>
          <w:szCs w:val="22"/>
        </w:rPr>
        <w:t xml:space="preserve">DoorDash offre un produit Storefront gratuit qui fournit une page de commande de marque à 0 % de commission (frais de traitement des paiements uniquement). C’est le chemin le plus rapide et sans coût vers un canal de commande directe. Un site web sur mesure est une considération secondaire une fois que le volume le justifie.</w:t>
      </w:r>
    </w:p>
    <w:p>
      <w:pPr>
        <w:spacing w:after="160" w:before="280"/>
      </w:pPr>
      <w:r>
        <w:rPr>
          <w:rFonts w:ascii="Georgia" w:cs="Georgia" w:eastAsia="Georgia" w:hAnsi="Georgia"/>
          <w:b/>
          <w:bCs/>
          <w:color w:val="0C1A2E"/>
          <w:sz w:val="24"/>
          <w:szCs w:val="24"/>
        </w:rPr>
        <w:t xml:space="preserve">2.2 — Profil d’établissement Google et commande alimentaire Google</w:t>
      </w:r>
    </w:p>
    <w:p>
      <w:pPr>
        <w:spacing w:after="200" w:line="312"/>
      </w:pPr>
      <w:r>
        <w:rPr>
          <w:rFonts w:ascii="Georgia" w:cs="Georgia" w:eastAsia="Georgia" w:hAnsi="Georgia"/>
          <w:color w:val="3A4A5C"/>
          <w:sz w:val="22"/>
          <w:szCs w:val="22"/>
        </w:rPr>
        <w:t xml:space="preserve">C’est l’action à impact maximal et à coût nul de toute cette note, après la correction de DoorDash. Votre profil d’établissement Google est la porte d’entrée de chaque recherche locale. Lorsqu’il inclut un bouton « Commander en ligne » qui achemine vers votre propre système de commande plutôt que vers une plateforme tierce, chaque commande qui en découle est à commission quasi nulle.</w:t>
      </w:r>
    </w:p>
    <w:p>
      <w:pPr>
        <w:spacing w:after="200" w:line="312"/>
      </w:pPr>
      <w:r>
        <w:rPr>
          <w:rFonts w:ascii="Georgia" w:cs="Georgia" w:eastAsia="Georgia" w:hAnsi="Georgia"/>
          <w:color w:val="3A4A5C"/>
          <w:sz w:val="22"/>
          <w:szCs w:val="22"/>
        </w:rPr>
        <w:t xml:space="preserve">La commande alimentaire Google s’intègre directement dans Google Maps et la recherche Google. Le client ne quitte jamais Google — il voit votre restaurant, clique sur « Commander » et la transaction est traitée par votre système. Cela capte la demande qui se dirige présentement par défaut vers les applications des plateformes.</w:t>
      </w:r>
    </w:p>
    <w:p>
      <w:pPr>
        <w:spacing w:after="200" w:line="312"/>
      </w:pPr>
      <w:r>
        <w:rPr>
          <w:rFonts w:ascii="Georgia" w:cs="Georgia" w:eastAsia="Georgia" w:hAnsi="Georgia"/>
          <w:b/>
          <w:bCs/>
          <w:color w:val="0C1A2E"/>
          <w:sz w:val="22"/>
          <w:szCs w:val="22"/>
        </w:rPr>
        <w:t xml:space="preserve">Cible : </w:t>
      </w:r>
      <w:r>
        <w:rPr>
          <w:rFonts w:ascii="Georgia" w:cs="Georgia" w:eastAsia="Georgia" w:hAnsi="Georgia"/>
          <w:color w:val="3A4A5C"/>
          <w:sz w:val="22"/>
          <w:szCs w:val="22"/>
        </w:rPr>
        <w:t xml:space="preserve">400 à 900 $ par jour en commandes directes dans un délai de 90 à 120 jours. À une rétention de marge de 97 %, l’impact sur les profits est équivalent à 1 500 à 3 000 $ par jour en revenus de plateforme.</w:t>
      </w:r>
    </w:p>
    <w:p>
      <w:pPr>
        <w:spacing w:after="160" w:before="280"/>
      </w:pPr>
      <w:r>
        <w:rPr>
          <w:rFonts w:ascii="Georgia" w:cs="Georgia" w:eastAsia="Georgia" w:hAnsi="Georgia"/>
          <w:b/>
          <w:bCs/>
          <w:color w:val="0C1A2E"/>
          <w:sz w:val="24"/>
          <w:szCs w:val="24"/>
        </w:rPr>
        <w:t xml:space="preserve">2.3 — Comptes de médias sociaux</w:t>
      </w:r>
    </w:p>
    <w:p>
      <w:pPr>
        <w:spacing w:after="200" w:line="312"/>
      </w:pPr>
      <w:r>
        <w:rPr>
          <w:rFonts w:ascii="Georgia" w:cs="Georgia" w:eastAsia="Georgia" w:hAnsi="Georgia"/>
          <w:color w:val="3A4A5C"/>
          <w:sz w:val="22"/>
          <w:szCs w:val="22"/>
        </w:rPr>
        <w:t xml:space="preserve">Votre emplacement devrait maintenir sa propre présence sur les médias sociaux — distincte des comptes corporatifs de Boston Pizza. L’objectif n’est pas les métriques de vanité. Il s’agit de créer un auditoire local que vous pouvez rejoindre directement, sans frais de plateforme ni coûts publicitaires, chaque fois que vous voulez générer des commandes.</w:t>
      </w:r>
    </w:p>
    <w:p>
      <w:pPr>
        <w:spacing w:after="200" w:line="312"/>
      </w:pPr>
      <w:r>
        <w:rPr>
          <w:rFonts w:ascii="Georgia" w:cs="Georgia" w:eastAsia="Georgia" w:hAnsi="Georgia"/>
          <w:color w:val="3A4A5C"/>
          <w:sz w:val="22"/>
          <w:szCs w:val="22"/>
        </w:rPr>
        <w:t xml:space="preserve">Une page Facebook et un compte Instagram pour Boston Pizza Gatineau, publiant 3 à 5 fois par semaine avec de la photographie alimentaire, des promotions locales et du contenu communautaire, bâtit un auditoire organique qui réduit votre dépendance aux canaux payants au fil du temps. Cet auditoire devient le fondement de la stratégie décrite dans la partie 3.</w:t>
      </w:r>
    </w:p>
    <w:p>
      <w:pPr>
        <w:pBdr>
          <w:bottom w:val="single" w:color="C9A84C" w:sz="6" w:space="1"/>
        </w:pBdr>
        <w:spacing w:after="200" w:before="360"/>
      </w:pPr>
      <w:r>
        <w:rPr>
          <w:rFonts w:ascii="Georgia" w:cs="Georgia" w:eastAsia="Georgia" w:hAnsi="Georgia"/>
          <w:b/>
          <w:bCs/>
          <w:color w:val="0C1A2E"/>
          <w:sz w:val="26"/>
          <w:szCs w:val="26"/>
        </w:rPr>
        <w:t xml:space="preserve">Partie 3 : Positionnement stratégique — Organique d’abord, payant ensuite</w:t>
      </w:r>
    </w:p>
    <w:p>
      <w:pPr>
        <w:spacing w:after="200" w:line="312"/>
      </w:pPr>
      <w:r>
        <w:rPr>
          <w:rFonts w:ascii="Georgia" w:cs="Georgia" w:eastAsia="Georgia" w:hAnsi="Georgia"/>
          <w:color w:val="3A4A5C"/>
          <w:sz w:val="22"/>
          <w:szCs w:val="22"/>
        </w:rPr>
        <w:t xml:space="preserve">Cette dernière section dépasse également votre mandat initial, mais à notre avis, c’est la recommandation la plus déterminante de cette note. Les actions des parties 1 et 2 récupéreront les revenus perdus et bâtiront de nouveaux canaux. L’avantage stratégique à long terme, toutefois, provient du principe qui gouverne la façon dont vous investissez en marketing à l’avenir.</w:t>
      </w:r>
    </w:p>
    <w:p>
      <w:pPr>
        <w:spacing w:after="200" w:line="312"/>
      </w:pPr>
      <w:r>
        <w:rPr>
          <w:rFonts w:ascii="Georgia" w:cs="Georgia" w:eastAsia="Georgia" w:hAnsi="Georgia"/>
          <w:color w:val="3A4A5C"/>
          <w:sz w:val="22"/>
          <w:szCs w:val="22"/>
        </w:rPr>
        <w:t xml:space="preserve">Le principe est le suivant : </w:t>
      </w:r>
      <w:r>
        <w:rPr>
          <w:rFonts w:ascii="Georgia" w:cs="Georgia" w:eastAsia="Georgia" w:hAnsi="Georgia"/>
          <w:b/>
          <w:bCs/>
          <w:color w:val="0C1A2E"/>
          <w:sz w:val="22"/>
          <w:szCs w:val="22"/>
        </w:rPr>
        <w:t xml:space="preserve">organique d’abord, payant ensuite.</w:t>
      </w:r>
    </w:p>
    <w:p>
      <w:pPr>
        <w:spacing w:after="160" w:before="280"/>
      </w:pPr>
      <w:r>
        <w:rPr>
          <w:rFonts w:ascii="Georgia" w:cs="Georgia" w:eastAsia="Georgia" w:hAnsi="Georgia"/>
          <w:b/>
          <w:bCs/>
          <w:color w:val="0C1A2E"/>
          <w:sz w:val="24"/>
          <w:szCs w:val="24"/>
        </w:rPr>
        <w:t xml:space="preserve">Pourquoi l’organique doit venir en premier</w:t>
      </w:r>
    </w:p>
    <w:p>
      <w:pPr>
        <w:spacing w:after="200" w:line="312"/>
      </w:pPr>
      <w:r>
        <w:rPr>
          <w:rFonts w:ascii="Georgia" w:cs="Georgia" w:eastAsia="Georgia" w:hAnsi="Georgia"/>
          <w:color w:val="3A4A5C"/>
          <w:sz w:val="22"/>
          <w:szCs w:val="22"/>
        </w:rPr>
        <w:t xml:space="preserve">Le contenu organique — publications sur les médias sociaux, avis Google, contenu du site web, référencement local — est créé une seule fois et travaille indéfiniment. Une photo de votre pizza la plus vendue, publiée sur Instagram et optimisée pour Google, continue d’attirer des clients pendant des mois ou des années après sa publication. Le coût marginal de chaque client supplémentaire qu’elle attire est nul.</w:t>
      </w:r>
    </w:p>
    <w:p>
      <w:pPr>
        <w:spacing w:after="200" w:line="312"/>
      </w:pPr>
      <w:r>
        <w:rPr>
          <w:rFonts w:ascii="Georgia" w:cs="Georgia" w:eastAsia="Georgia" w:hAnsi="Georgia"/>
          <w:color w:val="3A4A5C"/>
          <w:sz w:val="22"/>
          <w:szCs w:val="22"/>
        </w:rPr>
        <w:t xml:space="preserve">La promotion payante — publicités de plateforme, fiches commanditées, Google Ads — ne fonctionne que tant que vous payez. Dès que la dépense cesse, la visibilité disparaît. C’est ponctuel, pas cumulatif.</w:t>
      </w:r>
    </w:p>
    <w:p>
      <w:pPr>
        <w:spacing w:after="200" w:line="312"/>
      </w:pPr>
      <w:r>
        <w:rPr>
          <w:rFonts w:ascii="Georgia" w:cs="Georgia" w:eastAsia="Georgia" w:hAnsi="Georgia"/>
          <w:color w:val="3A4A5C"/>
          <w:sz w:val="22"/>
          <w:szCs w:val="22"/>
        </w:rPr>
        <w:t xml:space="preserve">Lorsque vous bâtissez d’abord une base organique solide, vos campagnes payantes performent mesurably mieux :</w:t>
      </w:r>
    </w:p>
    <w:p>
      <w:pPr>
        <w:pStyle w:val="ListParagraph"/>
        <w:numPr>
          <w:ilvl w:val="0"/>
          <w:numId w:val="3"/>
        </w:numPr>
        <w:spacing w:after="120" w:line="312"/>
      </w:pPr>
      <w:r>
        <w:rPr>
          <w:rFonts w:ascii="Georgia" w:cs="Georgia" w:eastAsia="Georgia" w:hAnsi="Georgia"/>
          <w:b/>
          <w:bCs/>
          <w:color w:val="0C1A2E"/>
          <w:sz w:val="22"/>
          <w:szCs w:val="22"/>
        </w:rPr>
        <w:t xml:space="preserve">Coût par clic inférieur : </w:t>
      </w:r>
      <w:r>
        <w:rPr>
          <w:rFonts w:ascii="Georgia" w:cs="Georgia" w:eastAsia="Georgia" w:hAnsi="Georgia"/>
          <w:color w:val="3A4A5C"/>
          <w:sz w:val="22"/>
          <w:szCs w:val="22"/>
        </w:rPr>
        <w:t xml:space="preserve">le Quality Score de Google récompense les annonceurs dont les pages de destination et le contenu sont pertinents et font autorité. Un site web bien optimisé avec de véritables avis et une présence active sur les médias sociaux réduit vos coûts publicitaires</w:t>
      </w:r>
    </w:p>
    <w:p>
      <w:pPr>
        <w:pStyle w:val="ListParagraph"/>
        <w:numPr>
          <w:ilvl w:val="0"/>
          <w:numId w:val="3"/>
        </w:numPr>
        <w:spacing w:after="120" w:line="312"/>
      </w:pPr>
      <w:r>
        <w:rPr>
          <w:rFonts w:ascii="Georgia" w:cs="Georgia" w:eastAsia="Georgia" w:hAnsi="Georgia"/>
          <w:b/>
          <w:bCs/>
          <w:color w:val="0C1A2E"/>
          <w:sz w:val="22"/>
          <w:szCs w:val="22"/>
        </w:rPr>
        <w:t xml:space="preserve">Taux de conversion supérieurs : </w:t>
      </w:r>
      <w:r>
        <w:rPr>
          <w:rFonts w:ascii="Georgia" w:cs="Georgia" w:eastAsia="Georgia" w:hAnsi="Georgia"/>
          <w:color w:val="3A4A5C"/>
          <w:sz w:val="22"/>
          <w:szCs w:val="22"/>
        </w:rPr>
        <w:t xml:space="preserve">un client qui voit votre publicité, visite votre site web et trouve des photos professionnelles, de véritables avis et une expérience de commande facile convertit à un taux plus élevé que celui qui atterrit sur une fiche dépouillée</w:t>
      </w:r>
    </w:p>
    <w:p>
      <w:pPr>
        <w:pStyle w:val="ListParagraph"/>
        <w:numPr>
          <w:ilvl w:val="0"/>
          <w:numId w:val="3"/>
        </w:numPr>
        <w:spacing w:after="120" w:line="312"/>
      </w:pPr>
      <w:r>
        <w:rPr>
          <w:rFonts w:ascii="Georgia" w:cs="Georgia" w:eastAsia="Georgia" w:hAnsi="Georgia"/>
          <w:b/>
          <w:bCs/>
          <w:color w:val="0C1A2E"/>
          <w:sz w:val="22"/>
          <w:szCs w:val="22"/>
        </w:rPr>
        <w:t xml:space="preserve">Rendements cumulatifs : </w:t>
      </w:r>
      <w:r>
        <w:rPr>
          <w:rFonts w:ascii="Georgia" w:cs="Georgia" w:eastAsia="Georgia" w:hAnsi="Georgia"/>
          <w:color w:val="3A4A5C"/>
          <w:sz w:val="22"/>
          <w:szCs w:val="22"/>
        </w:rPr>
        <w:t xml:space="preserve">chaque pièce de contenu organique renforce votre présence numérique globale, ce qui améliore la performance de chaque dollar investi en publicité sur toutes les plateformes</w:t>
      </w:r>
    </w:p>
    <w:p>
      <w:r>
        <w:br w:type="page"/>
      </w:r>
    </w:p>
    <w:p>
      <w:pPr>
        <w:spacing w:after="160" w:before="280"/>
      </w:pPr>
      <w:r>
        <w:rPr>
          <w:rFonts w:ascii="Georgia" w:cs="Georgia" w:eastAsia="Georgia" w:hAnsi="Georgia"/>
          <w:b/>
          <w:bCs/>
          <w:color w:val="0C1A2E"/>
          <w:sz w:val="24"/>
          <w:szCs w:val="24"/>
        </w:rPr>
        <w:t xml:space="preserve">La stratégie de marketing et de communications</w:t>
      </w:r>
    </w:p>
    <w:p>
      <w:pPr>
        <w:spacing w:after="200" w:line="312"/>
      </w:pPr>
      <w:r>
        <w:rPr>
          <w:rFonts w:ascii="Georgia" w:cs="Georgia" w:eastAsia="Georgia" w:hAnsi="Georgia"/>
          <w:color w:val="3A4A5C"/>
          <w:sz w:val="22"/>
          <w:szCs w:val="22"/>
        </w:rPr>
        <w:t xml:space="preserve">Ce que nous recommandons n’est pas une campagne ponctuelle. C’est un modèle opérationnel de communications pour l’emplacement :</w:t>
      </w:r>
    </w:p>
    <w:p>
      <w:pPr>
        <w:pStyle w:val="ListParagraph"/>
        <w:numPr>
          <w:ilvl w:val="0"/>
          <w:numId w:val="5"/>
        </w:numPr>
        <w:spacing w:after="120" w:line="312"/>
      </w:pPr>
      <w:r>
        <w:rPr>
          <w:rFonts w:ascii="Georgia" w:cs="Georgia" w:eastAsia="Georgia" w:hAnsi="Georgia"/>
          <w:b/>
          <w:bCs/>
          <w:color w:val="0C1A2E"/>
          <w:sz w:val="22"/>
          <w:szCs w:val="22"/>
        </w:rPr>
        <w:t xml:space="preserve">Bâtir la base organique (semaines 1 à 12) : </w:t>
      </w:r>
      <w:r>
        <w:rPr>
          <w:rFonts w:ascii="Georgia" w:cs="Georgia" w:eastAsia="Georgia" w:hAnsi="Georgia"/>
          <w:color w:val="3A4A5C"/>
          <w:sz w:val="22"/>
          <w:szCs w:val="22"/>
        </w:rPr>
        <w:t xml:space="preserve">site web en ligne avec commande. Profil d’établissement Google entièrement optimisé. Comptes de médias sociaux actifs avec publication régulière. Programme de génération d’avis en place (encarts dans les sacs, cartons de table, relances).</w:t>
      </w:r>
    </w:p>
    <w:p>
      <w:pPr>
        <w:pStyle w:val="ListParagraph"/>
        <w:numPr>
          <w:ilvl w:val="0"/>
          <w:numId w:val="5"/>
        </w:numPr>
        <w:spacing w:after="120" w:line="312"/>
      </w:pPr>
      <w:r>
        <w:rPr>
          <w:rFonts w:ascii="Georgia" w:cs="Georgia" w:eastAsia="Georgia" w:hAnsi="Georgia"/>
          <w:b/>
          <w:bCs/>
          <w:color w:val="0C1A2E"/>
          <w:sz w:val="22"/>
          <w:szCs w:val="22"/>
        </w:rPr>
        <w:t xml:space="preserve">Superposer la promotion payante sur la base organique (semaines 8 à 16) : </w:t>
      </w:r>
      <w:r>
        <w:rPr>
          <w:rFonts w:ascii="Georgia" w:cs="Georgia" w:eastAsia="Georgia" w:hAnsi="Georgia"/>
          <w:color w:val="3A4A5C"/>
          <w:sz w:val="22"/>
          <w:szCs w:val="22"/>
        </w:rPr>
        <w:t xml:space="preserve">promotions sur DoorDash et Skip pour accélérer la récupération. Google Ads pour « Boston Pizza livraison Gatineau » acheminant vers votre page de commande directe. Mise en avant sur les médias sociaux des publications organiques les plus performantes.</w:t>
      </w:r>
    </w:p>
    <w:p>
      <w:pPr>
        <w:pStyle w:val="ListParagraph"/>
        <w:numPr>
          <w:ilvl w:val="0"/>
          <w:numId w:val="5"/>
        </w:numPr>
        <w:spacing w:after="120" w:line="312"/>
      </w:pPr>
      <w:r>
        <w:rPr>
          <w:rFonts w:ascii="Georgia" w:cs="Georgia" w:eastAsia="Georgia" w:hAnsi="Georgia"/>
          <w:b/>
          <w:bCs/>
          <w:color w:val="0C1A2E"/>
          <w:sz w:val="22"/>
          <w:szCs w:val="22"/>
        </w:rPr>
        <w:t xml:space="preserve">Optimiser et passer à l’échelle (en continu) : </w:t>
      </w:r>
      <w:r>
        <w:rPr>
          <w:rFonts w:ascii="Georgia" w:cs="Georgia" w:eastAsia="Georgia" w:hAnsi="Georgia"/>
          <w:color w:val="3A4A5C"/>
          <w:sz w:val="22"/>
          <w:szCs w:val="22"/>
        </w:rPr>
        <w:t xml:space="preserve">mesurer le coût par acquisition sur chaque canal. Déplacer les dépenses vers les canaux les plus performants et les moins coûteux. Continuer à produire du contenu organique qui s’accumule au fil du temps.</w:t>
      </w:r>
    </w:p>
    <w:p>
      <w:pPr>
        <w:spacing w:after="200" w:line="312"/>
      </w:pPr>
      <w:r>
        <w:rPr>
          <w:rFonts w:ascii="Georgia" w:cs="Georgia" w:eastAsia="Georgia" w:hAnsi="Georgia"/>
          <w:color w:val="3A4A5C"/>
          <w:sz w:val="22"/>
          <w:szCs w:val="22"/>
        </w:rPr>
        <w:t xml:space="preserve">Au moment d’activer les campagnes payantes, votre base organique sera suffisamment solide pour que chaque dollar publicitaire travaille plus fort qu’il ne le ferait aujourd’hui. Votre coût par clic sera inférieur, vos taux de conversion seront supérieurs, et votre dépendance à une seule plateforme sera réduite.</w:t>
      </w:r>
    </w:p>
    <w:p>
      <w:pPr>
        <w:pBdr>
          <w:bottom w:val="single" w:color="C9A84C" w:sz="6" w:space="1"/>
        </w:pBdr>
        <w:spacing w:after="200" w:before="360"/>
      </w:pPr>
      <w:r>
        <w:rPr>
          <w:rFonts w:ascii="Georgia" w:cs="Georgia" w:eastAsia="Georgia" w:hAnsi="Georgia"/>
          <w:b/>
          <w:bCs/>
          <w:color w:val="0C1A2E"/>
          <w:sz w:val="26"/>
          <w:szCs w:val="26"/>
        </w:rPr>
        <w:t xml:space="preserve">Impact projeté sur les revenus</w:t>
      </w:r>
    </w:p>
    <w:p>
      <w:pPr>
        <w:spacing w:after="200" w:line="312"/>
      </w:pPr>
      <w:r>
        <w:rPr>
          <w:rFonts w:ascii="Georgia" w:cs="Georgia" w:eastAsia="Georgia" w:hAnsi="Georgia"/>
          <w:color w:val="3A4A5C"/>
          <w:sz w:val="22"/>
          <w:szCs w:val="22"/>
        </w:rPr>
        <w:t xml:space="preserve">Le tableau suivant résume l’occasion de revenus à travers les trois niveaux d’action :</w:t>
      </w:r>
    </w:p>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500"/>
        <w:gridCol w:w="2072"/>
      </w:tblGrid>
      <w:tr>
        <w:tc>
          <w:tcPr>
            <w:tcW w:type="dxa" w:w="28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Action</w:t>
            </w:r>
          </w:p>
        </w:tc>
        <w:tc>
          <w:tcPr>
            <w:tcW w:type="dxa" w:w="17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Délai</w:t>
            </w:r>
          </w:p>
        </w:tc>
        <w:tc>
          <w:tcPr>
            <w:tcW w:type="dxa" w:w="25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Impact quotidien</w:t>
            </w:r>
          </w:p>
        </w:tc>
        <w:tc>
          <w:tcPr>
            <w:tcW w:type="dxa" w:w="2072"/>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Impact mensuel</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Corriger DoorDash</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60–90 jours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+2 000 à 3 500 $/jour</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 k à 105 k $</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Corriger SkipTheDishes</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60–90 jours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+700 à 1 500 $/jour</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+21 k à 45 k $</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Optimiser Uber Eats</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En continu</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+400 à 650 $/jour</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+12 k à 20 k $</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Canal de commande directe</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90–120 jours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+400 à 900 $/jour</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+12 k à 27 k $</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Hausse potentielle totale</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+3 500 à 6 550 $/jour</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+105 k à 197 k $</w:t>
            </w:r>
          </w:p>
        </w:tc>
      </w:tr>
    </w:tbl>
    <w:p>
      <w:pPr>
        <w:spacing w:after="200"/>
      </w:pPr>
    </w:p>
    <w:p>
      <w:pPr>
        <w:spacing w:after="200" w:line="312"/>
      </w:pPr>
      <w:r>
        <w:rPr>
          <w:rFonts w:ascii="Georgia" w:cs="Georgia" w:eastAsia="Georgia" w:hAnsi="Georgia"/>
          <w:color w:val="3A4A5C"/>
          <w:sz w:val="22"/>
          <w:szCs w:val="22"/>
        </w:rPr>
        <w:t xml:space="preserve">Si ces projections se réalisent à même 60 % du point médian, votre revenu quotidien total de livraison passe d’environ 4 746 $ à plus de 9 500 $ par jour — un quasi-doublement du flux de revenus de livraison. Le canal de commande directe, bien que plus modeste en termes absolus, contribue de manière disproportionnée au résultat net en raison de sa rétention de marge considérablement supérieure.</w:t>
      </w:r>
    </w:p>
    <w:p>
      <w:pPr>
        <w:pBdr>
          <w:bottom w:val="single" w:color="C9A84C" w:sz="6" w:space="1"/>
        </w:pBdr>
        <w:spacing w:after="200" w:before="360"/>
      </w:pPr>
      <w:r>
        <w:rPr>
          <w:rFonts w:ascii="Georgia" w:cs="Georgia" w:eastAsia="Georgia" w:hAnsi="Georgia"/>
          <w:b/>
          <w:bCs/>
          <w:color w:val="0C1A2E"/>
          <w:sz w:val="26"/>
          <w:szCs w:val="26"/>
        </w:rPr>
        <w:t xml:space="preserve">Plateformes supplémentaires dans le marché Gatineau-Ottawa</w:t>
      </w:r>
    </w:p>
    <w:p>
      <w:pPr>
        <w:spacing w:after="200" w:line="312"/>
      </w:pPr>
      <w:r>
        <w:rPr>
          <w:rFonts w:ascii="Georgia" w:cs="Georgia" w:eastAsia="Georgia" w:hAnsi="Georgia"/>
          <w:color w:val="3A4A5C"/>
          <w:sz w:val="22"/>
          <w:szCs w:val="22"/>
        </w:rPr>
        <w:t xml:space="preserve">Au-delà des trois grandes plateformes, plusieurs services de livraison et de commande supplémentaires opèrent dans la région de Gatineau-Ottawa. Nous avons examiné chacun d’entre eux pour déterminer s’ils justifient une activation pour votre emplacement.</w:t>
      </w:r>
    </w:p>
    <w:p>
      <w:pPr>
        <w:spacing w:after="160" w:before="280"/>
      </w:pPr>
      <w:r>
        <w:rPr>
          <w:rFonts w:ascii="Georgia" w:cs="Georgia" w:eastAsia="Georgia" w:hAnsi="Georgia"/>
          <w:b/>
          <w:bCs/>
          <w:color w:val="0C1A2E"/>
          <w:sz w:val="24"/>
          <w:szCs w:val="24"/>
        </w:rPr>
        <w:t xml:space="preserve">Plateformes locales et régionales</w:t>
      </w:r>
    </w:p>
    <w:p>
      <w:pPr>
        <w:spacing w:after="200" w:line="312"/>
      </w:pPr>
      <w:r>
        <w:rPr>
          <w:rFonts w:ascii="Georgia" w:cs="Georgia" w:eastAsia="Georgia" w:hAnsi="Georgia"/>
          <w:b/>
          <w:bCs/>
          <w:color w:val="0C1A2E"/>
          <w:sz w:val="22"/>
          <w:szCs w:val="22"/>
        </w:rPr>
        <w:t xml:space="preserve">Restozone </w:t>
      </w:r>
      <w:r>
        <w:rPr>
          <w:rFonts w:ascii="Georgia" w:cs="Georgia" w:eastAsia="Georgia" w:hAnsi="Georgia"/>
          <w:color w:val="3A4A5C"/>
          <w:sz w:val="22"/>
          <w:szCs w:val="22"/>
        </w:rPr>
        <w:t xml:space="preserve">(</w:t>
      </w:r>
      <w:hyperlink w:history="1" r:id="rId9glyyeep2q2cd0ydowpst">
        <w:r>
          <w:rPr>
            <w:rFonts w:ascii="Georgia" w:cs="Georgia" w:eastAsia="Georgia" w:hAnsi="Georgia"/>
            <w:color w:val="1155CC"/>
            <w:sz w:val="22"/>
            <w:szCs w:val="22"/>
            <w:u w:val="single"/>
          </w:rPr>
          <w:t xml:space="preserve">restozone.ca</w:t>
        </w:r>
      </w:hyperlink>
      <w:r>
        <w:rPr>
          <w:rFonts w:ascii="Georgia" w:cs="Georgia" w:eastAsia="Georgia" w:hAnsi="Georgia"/>
          <w:color w:val="3A4A5C"/>
          <w:sz w:val="22"/>
          <w:szCs w:val="22"/>
        </w:rPr>
        <w:t xml:space="preserve">) — Une plateforme de livraison alimentaire locale opérant à Gatineau et à Ottawa, avec son propre réseau de livreurs et un programme de récompenses (« Restodollars »). La plateforme se positionne comme une alternative abordable pour les restaurants souhaitant rejoindre une clientèle locale. Cependant, aucune donnée publique n’existe sur le volume de commandes, la taille de la base d’utilisateurs ou la part de marché de Restozone. La visibilité de la plateforme dans les classements des boutiques d’applications et les abonnés sur les médias sociaux suggèrent une opération de petite envergure par rapport aux grandes plateformes. </w:t>
      </w:r>
      <w:r>
        <w:rPr>
          <w:rFonts w:ascii="Georgia" w:cs="Georgia" w:eastAsia="Georgia" w:hAnsi="Georgia"/>
          <w:b/>
          <w:bCs/>
          <w:color w:val="0C1A2E"/>
          <w:sz w:val="22"/>
          <w:szCs w:val="22"/>
        </w:rPr>
        <w:t xml:space="preserve">Évaluation : </w:t>
      </w:r>
      <w:r>
        <w:rPr>
          <w:rFonts w:ascii="Georgia" w:cs="Georgia" w:eastAsia="Georgia" w:hAnsi="Georgia"/>
          <w:color w:val="3A4A5C"/>
          <w:sz w:val="22"/>
          <w:szCs w:val="22"/>
        </w:rPr>
        <w:t xml:space="preserve">à surveiller, mais preuves insuffisantes pour projeter une contribution significative aux revenus pour le moment.</w:t>
      </w:r>
    </w:p>
    <w:p>
      <w:pPr>
        <w:spacing w:after="200" w:line="312"/>
      </w:pPr>
      <w:r>
        <w:rPr>
          <w:rFonts w:ascii="Georgia" w:cs="Georgia" w:eastAsia="Georgia" w:hAnsi="Georgia"/>
          <w:b/>
          <w:bCs/>
          <w:color w:val="0C1A2E"/>
          <w:sz w:val="22"/>
          <w:szCs w:val="22"/>
        </w:rPr>
        <w:t xml:space="preserve">Menu Gatineau / Menu Ottawa </w:t>
      </w:r>
      <w:r>
        <w:rPr>
          <w:rFonts w:ascii="Georgia" w:cs="Georgia" w:eastAsia="Georgia" w:hAnsi="Georgia"/>
          <w:color w:val="3A4A5C"/>
          <w:sz w:val="22"/>
          <w:szCs w:val="22"/>
        </w:rPr>
        <w:t xml:space="preserve">(</w:t>
      </w:r>
      <w:hyperlink w:history="1" r:id="rIdzifadwbzhg54wk2ids2-z">
        <w:r>
          <w:rPr>
            <w:rFonts w:ascii="Georgia" w:cs="Georgia" w:eastAsia="Georgia" w:hAnsi="Georgia"/>
            <w:color w:val="1155CC"/>
            <w:sz w:val="22"/>
            <w:szCs w:val="22"/>
            <w:u w:val="single"/>
          </w:rPr>
          <w:t xml:space="preserve">menugatineau.com</w:t>
        </w:r>
      </w:hyperlink>
      <w:r>
        <w:rPr>
          <w:rFonts w:ascii="Georgia" w:cs="Georgia" w:eastAsia="Georgia" w:hAnsi="Georgia"/>
          <w:color w:val="3A4A5C"/>
          <w:sz w:val="22"/>
          <w:szCs w:val="22"/>
        </w:rPr>
        <w:t xml:space="preserve"> / </w:t>
      </w:r>
      <w:hyperlink w:history="1" r:id="rIdks3el2dwh1doq-nrzuwxj">
        <w:r>
          <w:rPr>
            <w:rFonts w:ascii="Georgia" w:cs="Georgia" w:eastAsia="Georgia" w:hAnsi="Georgia"/>
            <w:color w:val="1155CC"/>
            <w:sz w:val="22"/>
            <w:szCs w:val="22"/>
            <w:u w:val="single"/>
          </w:rPr>
          <w:t xml:space="preserve">menuottawa.com</w:t>
        </w:r>
      </w:hyperlink>
      <w:r>
        <w:rPr>
          <w:rFonts w:ascii="Georgia" w:cs="Georgia" w:eastAsia="Georgia" w:hAnsi="Georgia"/>
          <w:color w:val="3A4A5C"/>
          <w:sz w:val="22"/>
          <w:szCs w:val="22"/>
        </w:rPr>
        <w:t xml:space="preserve">) — Une plateforme locale de commande en ligne et de livraison en activité depuis 2010, répertoriant plus de 300 restaurants dans les deux villes. La plateforme offre des livreurs à la demande, la commande en ligne et des services de marketing incluant des publicités Facebook personnalisées et des partenariats avec des influenceurs. Il s’agit d’une plateforme locale légitime et établie avec un réseau de restaurants significatif. </w:t>
      </w:r>
      <w:r>
        <w:rPr>
          <w:rFonts w:ascii="Georgia" w:cs="Georgia" w:eastAsia="Georgia" w:hAnsi="Georgia"/>
          <w:b/>
          <w:bCs/>
          <w:color w:val="0C1A2E"/>
          <w:sz w:val="22"/>
          <w:szCs w:val="22"/>
        </w:rPr>
        <w:t xml:space="preserve">Évaluation : </w:t>
      </w:r>
      <w:r>
        <w:rPr>
          <w:rFonts w:ascii="Georgia" w:cs="Georgia" w:eastAsia="Georgia" w:hAnsi="Georgia"/>
          <w:color w:val="3A4A5C"/>
          <w:sz w:val="22"/>
          <w:szCs w:val="22"/>
        </w:rPr>
        <w:t xml:space="preserve">cette plateforme mérite une investigation approfondie. Son réseau de plus de 300 restaurants indique une présence réelle sur le marché. La structure de commissions et le volume de commandes devraient être vérifiés directement auprès de la plateforme avant de prendre une décision. Nous recommandons de les contacter pour obtenir une trousse d’information aux marchands.</w:t>
      </w:r>
    </w:p>
    <w:p>
      <w:pPr>
        <w:spacing w:after="200" w:line="312"/>
      </w:pPr>
      <w:r>
        <w:rPr>
          <w:rFonts w:ascii="Georgia" w:cs="Georgia" w:eastAsia="Georgia" w:hAnsi="Georgia"/>
          <w:b/>
          <w:bCs/>
          <w:color w:val="0C1A2E"/>
          <w:sz w:val="22"/>
          <w:szCs w:val="22"/>
        </w:rPr>
        <w:t xml:space="preserve">Radish </w:t>
      </w:r>
      <w:r>
        <w:rPr>
          <w:rFonts w:ascii="Georgia" w:cs="Georgia" w:eastAsia="Georgia" w:hAnsi="Georgia"/>
          <w:color w:val="3A4A5C"/>
          <w:sz w:val="22"/>
          <w:szCs w:val="22"/>
        </w:rPr>
        <w:t xml:space="preserve">(</w:t>
      </w:r>
      <w:hyperlink w:history="1" r:id="rId9nibl5jtiyfgcnjyrxx84">
        <w:r>
          <w:rPr>
            <w:rFonts w:ascii="Georgia" w:cs="Georgia" w:eastAsia="Georgia" w:hAnsi="Georgia"/>
            <w:color w:val="1155CC"/>
            <w:sz w:val="22"/>
            <w:szCs w:val="22"/>
            <w:u w:val="single"/>
          </w:rPr>
          <w:t xml:space="preserve">radishdelivery.ca</w:t>
        </w:r>
      </w:hyperlink>
      <w:r>
        <w:rPr>
          <w:rFonts w:ascii="Georgia" w:cs="Georgia" w:eastAsia="Georgia" w:hAnsi="Georgia"/>
          <w:color w:val="3A4A5C"/>
          <w:sz w:val="22"/>
          <w:szCs w:val="22"/>
        </w:rPr>
        <w:t xml:space="preserve">) — Une plateforme coopérative de livraison basée à Montréal comptant environ 160 marchands membres, fondée en 2019. Lauréate du prix de la Petite coopérative de l’année 2023 de l’Association des coopératives du Canada. Votée parmi les meilleures plateformes de livraison à Montréal par les lecteurs de Cult MTL en 2023. Présentement concentrée sur Montréal; aucune zone de service confirmée à Gatineau-Ottawa. </w:t>
      </w:r>
      <w:r>
        <w:rPr>
          <w:rFonts w:ascii="Georgia" w:cs="Georgia" w:eastAsia="Georgia" w:hAnsi="Georgia"/>
          <w:b/>
          <w:bCs/>
          <w:color w:val="0C1A2E"/>
          <w:sz w:val="22"/>
          <w:szCs w:val="22"/>
        </w:rPr>
        <w:t xml:space="preserve">Évaluation : </w:t>
      </w:r>
      <w:r>
        <w:rPr>
          <w:rFonts w:ascii="Georgia" w:cs="Georgia" w:eastAsia="Georgia" w:hAnsi="Georgia"/>
          <w:color w:val="3A4A5C"/>
          <w:sz w:val="22"/>
          <w:szCs w:val="22"/>
        </w:rPr>
        <w:t xml:space="preserve">non disponible dans votre marché aujourd’hui, mais représente le type de plateforme québécoise à modèle coopératif qui pourrait s’étendre à Gatineau. À surveiller.</w:t>
      </w:r>
    </w:p>
    <w:p>
      <w:pPr>
        <w:spacing w:after="200" w:line="312"/>
      </w:pPr>
      <w:r>
        <w:rPr>
          <w:rFonts w:ascii="Georgia" w:cs="Georgia" w:eastAsia="Georgia" w:hAnsi="Georgia"/>
          <w:b/>
          <w:bCs/>
          <w:color w:val="0C1A2E"/>
          <w:sz w:val="22"/>
          <w:szCs w:val="22"/>
        </w:rPr>
        <w:t xml:space="preserve">Fantuan </w:t>
      </w:r>
      <w:r>
        <w:rPr>
          <w:rFonts w:ascii="Georgia" w:cs="Georgia" w:eastAsia="Georgia" w:hAnsi="Georgia"/>
          <w:color w:val="3A4A5C"/>
          <w:sz w:val="22"/>
          <w:szCs w:val="22"/>
        </w:rPr>
        <w:t xml:space="preserve">(</w:t>
      </w:r>
      <w:hyperlink w:history="1" r:id="rIdzgegkvlp0nfv7rhcojkrz">
        <w:r>
          <w:rPr>
            <w:rFonts w:ascii="Georgia" w:cs="Georgia" w:eastAsia="Georgia" w:hAnsi="Georgia"/>
            <w:color w:val="1155CC"/>
            <w:sz w:val="22"/>
            <w:szCs w:val="22"/>
            <w:u w:val="single"/>
          </w:rPr>
          <w:t xml:space="preserve">fantuan.ca</w:t>
        </w:r>
      </w:hyperlink>
      <w:r>
        <w:rPr>
          <w:rFonts w:ascii="Georgia" w:cs="Georgia" w:eastAsia="Georgia" w:hAnsi="Georgia"/>
          <w:color w:val="3A4A5C"/>
          <w:sz w:val="22"/>
          <w:szCs w:val="22"/>
        </w:rPr>
        <w:t xml:space="preserve">) — Une plateforme de livraison canadienne fondée à Vancouver en 2014, desservant principalement la communauté sino-canadienne. Active à Ottawa avec des fiches de restaurants. </w:t>
      </w:r>
      <w:r>
        <w:rPr>
          <w:rFonts w:ascii="Georgia" w:cs="Georgia" w:eastAsia="Georgia" w:hAnsi="Georgia"/>
          <w:b/>
          <w:bCs/>
          <w:color w:val="0C1A2E"/>
          <w:sz w:val="22"/>
          <w:szCs w:val="22"/>
        </w:rPr>
        <w:t xml:space="preserve">Évaluation : </w:t>
      </w:r>
      <w:r>
        <w:rPr>
          <w:rFonts w:ascii="Georgia" w:cs="Georgia" w:eastAsia="Georgia" w:hAnsi="Georgia"/>
          <w:color w:val="3A4A5C"/>
          <w:sz w:val="22"/>
          <w:szCs w:val="22"/>
        </w:rPr>
        <w:t xml:space="preserve">la base d’utilisateurs est de niche et ne correspond pas à votre profil de clientèle. Non recommandé.</w:t>
      </w:r>
    </w:p>
    <w:p>
      <w:pPr>
        <w:spacing w:after="200" w:line="312"/>
      </w:pPr>
      <w:r>
        <w:rPr>
          <w:rFonts w:ascii="Georgia" w:cs="Georgia" w:eastAsia="Georgia" w:hAnsi="Georgia"/>
          <w:b/>
          <w:bCs/>
          <w:color w:val="0C1A2E"/>
          <w:sz w:val="22"/>
          <w:szCs w:val="22"/>
        </w:rPr>
        <w:t xml:space="preserve">Quickmarket </w:t>
      </w:r>
      <w:r>
        <w:rPr>
          <w:rFonts w:ascii="Georgia" w:cs="Georgia" w:eastAsia="Georgia" w:hAnsi="Georgia"/>
          <w:color w:val="3A4A5C"/>
          <w:sz w:val="22"/>
          <w:szCs w:val="22"/>
        </w:rPr>
        <w:t xml:space="preserve">(quickmarket.ca) — Une plateforme locale Ottawa-Gatineau couvrant la livraison alimentaire et d’épicerie. Très petite envergure avec une empreinte publique minimale. </w:t>
      </w:r>
      <w:r>
        <w:rPr>
          <w:rFonts w:ascii="Georgia" w:cs="Georgia" w:eastAsia="Georgia" w:hAnsi="Georgia"/>
          <w:b/>
          <w:bCs/>
          <w:color w:val="0C1A2E"/>
          <w:sz w:val="22"/>
          <w:szCs w:val="22"/>
        </w:rPr>
        <w:t xml:space="preserve">Évaluation : </w:t>
      </w:r>
      <w:r>
        <w:rPr>
          <w:rFonts w:ascii="Georgia" w:cs="Georgia" w:eastAsia="Georgia" w:hAnsi="Georgia"/>
          <w:color w:val="3A4A5C"/>
          <w:sz w:val="22"/>
          <w:szCs w:val="22"/>
        </w:rPr>
        <w:t xml:space="preserve">présence insuffisante sur le marché pour justifier l’intégration.</w:t>
      </w:r>
    </w:p>
    <w:p>
      <w:pPr>
        <w:spacing w:after="160" w:before="280"/>
      </w:pPr>
      <w:r>
        <w:rPr>
          <w:rFonts w:ascii="Georgia" w:cs="Georgia" w:eastAsia="Georgia" w:hAnsi="Georgia"/>
          <w:b/>
          <w:bCs/>
          <w:color w:val="0C1A2E"/>
          <w:sz w:val="24"/>
          <w:szCs w:val="24"/>
        </w:rPr>
        <w:t xml:space="preserve">Structure du marché — Ce que les données démontrent</w:t>
      </w:r>
    </w:p>
    <w:p>
      <w:pPr>
        <w:spacing w:after="200" w:line="312"/>
      </w:pPr>
      <w:r>
        <w:rPr>
          <w:rFonts w:ascii="Georgia" w:cs="Georgia" w:eastAsia="Georgia" w:hAnsi="Georgia"/>
          <w:color w:val="3A4A5C"/>
          <w:sz w:val="22"/>
          <w:szCs w:val="22"/>
        </w:rPr>
        <w:t xml:space="preserve">Selon </w:t>
      </w:r>
      <w:hyperlink w:history="1" r:id="rIdtpr2te2bctsxiliabvb2-">
        <w:r>
          <w:rPr>
            <w:rFonts w:ascii="Georgia" w:cs="Georgia" w:eastAsia="Georgia" w:hAnsi="Georgia"/>
            <w:color w:val="1155CC"/>
            <w:sz w:val="22"/>
            <w:szCs w:val="22"/>
            <w:u w:val="single"/>
          </w:rPr>
          <w:t xml:space="preserve">l’analyse de Sensor Tower au T1 2025</w:t>
        </w:r>
      </w:hyperlink>
      <w:r>
        <w:rPr>
          <w:rFonts w:ascii="Georgia" w:cs="Georgia" w:eastAsia="Georgia" w:hAnsi="Georgia"/>
          <w:color w:val="3A4A5C"/>
          <w:sz w:val="22"/>
          <w:szCs w:val="22"/>
        </w:rPr>
        <w:t xml:space="preserve"> des principales marques canadiennes de livraison alimentaire, les trois plateformes dominantes en termes de téléchargements, d’utilisateurs actifs et de volume de transactions sont Uber Eats, DoorDash et SkipTheDishes. </w:t>
      </w:r>
      <w:hyperlink w:history="1" r:id="rIdbdopty8yt6hitbftwuvdd">
        <w:r>
          <w:rPr>
            <w:rFonts w:ascii="Georgia" w:cs="Georgia" w:eastAsia="Georgia" w:hAnsi="Georgia"/>
            <w:color w:val="1155CC"/>
            <w:sz w:val="22"/>
            <w:szCs w:val="22"/>
            <w:u w:val="single"/>
          </w:rPr>
          <w:t xml:space="preserve">Les données de sondage Statista 2024</w:t>
        </w:r>
      </w:hyperlink>
      <w:r>
        <w:rPr>
          <w:rFonts w:ascii="Georgia" w:cs="Georgia" w:eastAsia="Georgia" w:hAnsi="Georgia"/>
          <w:color w:val="3A4A5C"/>
          <w:sz w:val="22"/>
          <w:szCs w:val="22"/>
        </w:rPr>
        <w:t xml:space="preserve"> rapportent que 54 % des Canadiens ont utilisé Uber Eats, 49 % DoorDash, et SkipTheDishes déclare une présence dans plus de 450 villes canadiennes.</w:t>
      </w:r>
    </w:p>
    <w:p>
      <w:pPr>
        <w:spacing w:after="200" w:line="312"/>
      </w:pPr>
      <w:r>
        <w:rPr>
          <w:rFonts w:ascii="Georgia" w:cs="Georgia" w:eastAsia="Georgia" w:hAnsi="Georgia"/>
          <w:color w:val="3A4A5C"/>
          <w:sz w:val="22"/>
          <w:szCs w:val="22"/>
        </w:rPr>
        <w:t xml:space="preserve">Un constat pertinent propre au Québec : </w:t>
      </w:r>
      <w:hyperlink w:history="1" r:id="rIdecxy2isypomueaxg_lnny">
        <w:r>
          <w:rPr>
            <w:rFonts w:ascii="Georgia" w:cs="Georgia" w:eastAsia="Georgia" w:hAnsi="Georgia"/>
            <w:color w:val="1155CC"/>
            <w:sz w:val="22"/>
            <w:szCs w:val="22"/>
            <w:u w:val="single"/>
          </w:rPr>
          <w:t xml:space="preserve">l’analyse de marché 2025 de Deliverect</w:t>
        </w:r>
      </w:hyperlink>
      <w:r>
        <w:rPr>
          <w:rFonts w:ascii="Georgia" w:cs="Georgia" w:eastAsia="Georgia" w:hAnsi="Georgia"/>
          <w:color w:val="3A4A5C"/>
          <w:sz w:val="22"/>
          <w:szCs w:val="22"/>
        </w:rPr>
        <w:t xml:space="preserve"> rapporte que le Québec affiche le taux d’adoption le plus faible de toutes les provinces canadiennes pour les applications de livraison alimentaire, à 26 % des résidents. Ce taux d’adoption inférieur signifie que le marché total adressable par les applications de livraison est plus restreint au Québec que dans les provinces comparables — ce qui rend d’autant plus important de capter la part maximale sur les plateformes où les clients commandent déjà, plutôt que de se disperser sur des plateformes marginales.</w:t>
      </w:r>
    </w:p>
    <w:p>
      <w:pPr>
        <w:spacing w:after="200" w:line="312"/>
      </w:pPr>
      <w:r>
        <w:rPr>
          <w:rFonts w:ascii="Georgia" w:cs="Georgia" w:eastAsia="Georgia" w:hAnsi="Georgia"/>
          <w:b/>
          <w:bCs/>
          <w:color w:val="0C1A2E"/>
          <w:sz w:val="22"/>
          <w:szCs w:val="22"/>
        </w:rPr>
        <w:t xml:space="preserve">Conclusion : </w:t>
      </w:r>
      <w:r>
        <w:rPr>
          <w:rFonts w:ascii="Georgia" w:cs="Georgia" w:eastAsia="Georgia" w:hAnsi="Georgia"/>
          <w:color w:val="3A4A5C"/>
          <w:sz w:val="22"/>
          <w:szCs w:val="22"/>
        </w:rPr>
        <w:t xml:space="preserve">les données appuient la priorisation des trois grandes plateformes ainsi que de votre propre canal direct. Menu Gatineau est la seule plateforme locale qui mérite une prise de contact directe, compte tenu de ses 15 années d’activité et de son réseau de plus de 300 restaurants. Les autres n’ont pas une présence documentée suffisante sur le marché pour justifier les frais généraux opérationnels d’une intégration à ce stade.</w:t>
      </w:r>
    </w:p>
    <w:p>
      <w:pPr>
        <w:pBdr>
          <w:bottom w:val="single" w:color="C9A84C" w:sz="6" w:space="1"/>
        </w:pBdr>
        <w:spacing w:after="200" w:before="360"/>
      </w:pPr>
      <w:r>
        <w:rPr>
          <w:rFonts w:ascii="Georgia" w:cs="Georgia" w:eastAsia="Georgia" w:hAnsi="Georgia"/>
          <w:b/>
          <w:bCs/>
          <w:color w:val="0C1A2E"/>
          <w:sz w:val="26"/>
          <w:szCs w:val="26"/>
        </w:rPr>
        <w:t xml:space="preserve">Observation finale</w:t>
      </w:r>
    </w:p>
    <w:p>
      <w:pPr>
        <w:spacing w:after="200" w:line="312"/>
      </w:pPr>
      <w:r>
        <w:rPr>
          <w:rFonts w:ascii="Georgia" w:cs="Georgia" w:eastAsia="Georgia" w:hAnsi="Georgia"/>
          <w:color w:val="3A4A5C"/>
          <w:sz w:val="22"/>
          <w:szCs w:val="22"/>
        </w:rPr>
        <w:t xml:space="preserve">Le mandat que vous m’avez confié était d’examiner comment votre succès sur Uber Eats pouvait être reproduit sur d’autres plateformes. La réponse est directe : appliquer la même discipline opérationnelle et la même qualité de fiche à DoorDash et SkipTheDishes que celle que vous avez appliquée à Uber Eats. Les revenus suivront.</w:t>
      </w:r>
    </w:p>
    <w:p>
      <w:pPr>
        <w:spacing w:after="200" w:line="312"/>
      </w:pPr>
      <w:r>
        <w:rPr>
          <w:rFonts w:ascii="Georgia" w:cs="Georgia" w:eastAsia="Georgia" w:hAnsi="Georgia"/>
          <w:color w:val="3A4A5C"/>
          <w:sz w:val="22"/>
          <w:szCs w:val="22"/>
        </w:rPr>
        <w:t xml:space="preserve">Mais la plus grande occasion — celle que nous manquerions à notre devoir de ne pas soulever — est que </w:t>
      </w:r>
      <w:r>
        <w:rPr>
          <w:rFonts w:ascii="Georgia" w:cs="Georgia" w:eastAsia="Georgia" w:hAnsi="Georgia"/>
          <w:b/>
          <w:bCs/>
          <w:color w:val="0C1A2E"/>
          <w:sz w:val="22"/>
          <w:szCs w:val="22"/>
        </w:rPr>
        <w:t xml:space="preserve">vous bâtissez sur un terrain loué</w:t>
      </w:r>
      <w:r>
        <w:rPr>
          <w:rFonts w:ascii="Georgia" w:cs="Georgia" w:eastAsia="Georgia" w:hAnsi="Georgia"/>
          <w:color w:val="3A4A5C"/>
          <w:sz w:val="22"/>
          <w:szCs w:val="22"/>
        </w:rPr>
        <w:t xml:space="preserve">. Chaque dollar gagné par l’entremise d’une plateforme tierce est assujetti à leur structure de commissions, leur algorithme et leurs conditions. Bâtir votre propre infrastructure numérique — site web, commande directe, médias sociaux, présence en recherche organique — est la façon de prendre le contrôle de ce flux de revenus de manière permanente.</w:t>
      </w:r>
    </w:p>
    <w:p>
      <w:pPr>
        <w:spacing w:after="200" w:line="312"/>
      </w:pPr>
      <w:r>
        <w:rPr>
          <w:rFonts w:ascii="Georgia" w:cs="Georgia" w:eastAsia="Georgia" w:hAnsi="Georgia"/>
          <w:color w:val="3A4A5C"/>
          <w:sz w:val="22"/>
          <w:szCs w:val="22"/>
        </w:rPr>
        <w:t xml:space="preserve">Nous sommes disponibles pour discuter de cette note à votre convenance et pour appuyer la mise en œuvre de l’ensemble ou d’une partie des actions décrites ci-dessus.</w:t>
      </w:r>
    </w:p>
    <w:p>
      <w:pPr>
        <w:spacing w:after="400"/>
      </w:pPr>
    </w:p>
    <w:p>
      <w:pPr>
        <w:spacing w:after="40"/>
      </w:pPr>
      <w:r>
        <w:rPr>
          <w:rFonts w:ascii="Georgia" w:cs="Georgia" w:eastAsia="Georgia" w:hAnsi="Georgia"/>
          <w:i/>
          <w:iCs/>
          <w:color w:val="3A4A5C"/>
          <w:sz w:val="22"/>
          <w:szCs w:val="22"/>
        </w:rPr>
        <w:t xml:space="preserve">Respectueusement,</w:t>
      </w:r>
    </w:p>
    <w:p>
      <w:pPr>
        <w:spacing w:after="200"/>
      </w:pPr>
    </w:p>
    <w:p>
      <w:pPr>
        <w:spacing w:after="40"/>
      </w:pPr>
      <w:r>
        <w:rPr>
          <w:rFonts w:ascii="Georgia" w:cs="Georgia" w:eastAsia="Georgia" w:hAnsi="Georgia"/>
          <w:b/>
          <w:bCs/>
          <w:color w:val="0C1A2E"/>
          <w:sz w:val="22"/>
          <w:szCs w:val="22"/>
        </w:rPr>
        <w:t xml:space="preserve">Joseph Soares, MBA, Adm.A., PMP</w:t>
      </w:r>
    </w:p>
    <w:p>
      <w:pPr>
        <w:spacing w:after="40"/>
      </w:pPr>
      <w:r>
        <w:rPr>
          <w:rFonts w:ascii="Georgia" w:cs="Georgia" w:eastAsia="Georgia" w:hAnsi="Georgia"/>
          <w:color w:val="3A4A5C"/>
          <w:sz w:val="22"/>
          <w:szCs w:val="22"/>
        </w:rPr>
        <w:t xml:space="preserve">Associé directeur, IBPROM Corp</w:t>
      </w:r>
    </w:p>
    <w:p>
      <w:pPr>
        <w:spacing w:after="40"/>
      </w:pPr>
      <w:r>
        <w:rPr>
          <w:rFonts w:ascii="Georgia" w:cs="Georgia" w:eastAsia="Georgia" w:hAnsi="Georgia"/>
          <w:color w:val="3A4A5C"/>
          <w:sz w:val="22"/>
          <w:szCs w:val="22"/>
        </w:rPr>
        <w:t xml:space="preserve">soares@ibprom.com</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tabs>
        <w:tab w:val="right" w:pos="9026"/>
      </w:tabs>
    </w:pPr>
    <w:r>
      <w:rPr>
        <w:rFonts w:ascii="Georgia" w:cs="Georgia" w:eastAsia="Georgia" w:hAnsi="Georgia"/>
        <w:color w:val="3A4A5C"/>
        <w:sz w:val="16"/>
        <w:szCs w:val="16"/>
      </w:rPr>
      <w:t xml:space="preserve">IBPROM Corp — Services-conseils</w:t>
    </w:r>
    <w:r>
      <w:rPr>
        <w:rFonts w:ascii="Georgia" w:cs="Georgia" w:eastAsia="Georgia" w:hAnsi="Georgia"/>
        <w:color w:val="3A4A5C"/>
        <w:sz w:val="16"/>
        <w:szCs w:val="16"/>
      </w:rPr>
      <w:t xml:space="preserve">	Page </w:t>
    </w:r>
    <w:r>
      <w:rPr>
        <w:rFonts w:ascii="Georgia" w:cs="Georgia" w:eastAsia="Georgia" w:hAnsi="Georgia"/>
        <w:color w:val="3A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0"/>
    </w:pPr>
    <w:r>
      <w:rPr>
        <w:rFonts w:ascii="Georgia" w:cs="Georgia" w:eastAsia="Georgia" w:hAnsi="Georgia"/>
        <w:color w:val="C9A84C"/>
        <w:spacing w:val="80"/>
        <w:sz w:val="16"/>
        <w:szCs w:val="16"/>
      </w:rPr>
      <w:t xml:space="preserve">PRIVILÉGIÉ ET CONFIDENTIEL</w:t>
    </w:r>
    <w:r>
      <w:rPr>
        <w:rFonts w:ascii="Georgia" w:cs="Georgia" w:eastAsia="Georgia" w:hAnsi="Georgia"/>
        <w:i/>
        <w:iCs/>
        <w:color w:val="3A4A5C"/>
        <w:sz w:val="16"/>
        <w:szCs w:val="16"/>
      </w:rPr>
      <w:t xml:space="preserve">	IBPROM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tq4vcetjvmkrdqfukgfo" Type="http://schemas.openxmlformats.org/officeDocument/2006/relationships/hyperlink" Target="https://sensortower.com/blog/2025-q1-ca-leading-3-Food-Delivery-Services-brands" TargetMode="External"/><Relationship Id="rId_hdmf3px6kkl3wcxukn5j" Type="http://schemas.openxmlformats.org/officeDocument/2006/relationships/hyperlink" Target="https://www.statista.com/forecasts/998501/online-food-delivery-bookings-by-brand-in-canada" TargetMode="External"/><Relationship Id="rId9glyyeep2q2cd0ydowpst" Type="http://schemas.openxmlformats.org/officeDocument/2006/relationships/hyperlink" Target="https://restozone.ca" TargetMode="External"/><Relationship Id="rIdzifadwbzhg54wk2ids2-z" Type="http://schemas.openxmlformats.org/officeDocument/2006/relationships/hyperlink" Target="https://menugatineau.com" TargetMode="External"/><Relationship Id="rIdks3el2dwh1doq-nrzuwxj" Type="http://schemas.openxmlformats.org/officeDocument/2006/relationships/hyperlink" Target="https://menuottawa.com" TargetMode="External"/><Relationship Id="rId9nibl5jtiyfgcnjyrxx84" Type="http://schemas.openxmlformats.org/officeDocument/2006/relationships/hyperlink" Target="https://radishdelivery.ca" TargetMode="External"/><Relationship Id="rIdzgegkvlp0nfv7rhcojkrz" Type="http://schemas.openxmlformats.org/officeDocument/2006/relationships/hyperlink" Target="https://fantuan.ca" TargetMode="External"/><Relationship Id="rIdtpr2te2bctsxiliabvb2-" Type="http://schemas.openxmlformats.org/officeDocument/2006/relationships/hyperlink" Target="https://sensortower.com/blog/2025-q1-ca-leading-3-Food-Delivery-Services-brands" TargetMode="External"/><Relationship Id="rIdbdopty8yt6hitbftwuvdd" Type="http://schemas.openxmlformats.org/officeDocument/2006/relationships/hyperlink" Target="https://www.statista.com/forecasts/998501/online-food-delivery-bookings-by-brand-in-canada" TargetMode="External"/><Relationship Id="rIdecxy2isypomueaxg_lnny" Type="http://schemas.openxmlformats.org/officeDocument/2006/relationships/hyperlink" Target="https://www.deliverect.com/en-us/blog/trending/state-of-the-food-delivery-industry-canada-2025"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2026-04-12T21:18:00.188Z</dcterms:created>
  <dcterms:modified xsi:type="dcterms:W3CDTF">2026-04-12T21:18:00.188Z</dcterms:modified>
</cp:coreProperties>
</file>

<file path=docProps/custom.xml><?xml version="1.0" encoding="utf-8"?>
<Properties xmlns="http://schemas.openxmlformats.org/officeDocument/2006/custom-properties" xmlns:vt="http://schemas.openxmlformats.org/officeDocument/2006/docPropsVTypes"/>
</file>