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366F1"/>
          <w:sz w:val="60"/>
        </w:rPr>
        <w:t>OntoForge</w:t>
      </w:r>
    </w:p>
    <w:p>
      <w:pPr>
        <w:jc w:val="center"/>
      </w:pPr>
      <w:r>
        <w:rPr>
          <w:rFonts w:ascii="Arial" w:hAnsi="Arial"/>
          <w:b/>
          <w:color w:val="0B0F19"/>
          <w:sz w:val="28"/>
        </w:rPr>
        <w:t>5-Minute Executive Product Video Script &amp; Production Master Blueprint</w:t>
      </w:r>
    </w:p>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r>
              <w:rPr>
                <w:b/>
                <w:color w:val="6366F1"/>
                <w:sz w:val="22"/>
              </w:rPr>
              <w:t>🎬 5-MINUTE EXECUTIVE VIDEO PRODUCTION METADATA</w:t>
              <w:br/>
            </w:r>
            <w:r>
              <w:rPr>
                <w:color w:val="334155"/>
                <w:sz w:val="20"/>
              </w:rPr>
              <w:t>• Total Duration: 5:00 Minutes (300 Seconds)</w:t>
              <w:br/>
              <w:t>• Target Audience: Enterprise CTOs, Chief Data Officers, AI Architects, Executive Leadership</w:t>
              <w:br/>
              <w:t>• Format: Continuous Animated Executive Showcase with High-Fidelity UI Screen Simulations</w:t>
              <w:br/>
              <w:t>• Pacing: Measured, authoritative executive delivery (~130 words per minute, ~650 total words)</w:t>
              <w:br/>
              <w:t>• Visual Style: Glassmorphic dark slate UI, electric violet &amp; cyan accents, animated node graphs</w:t>
              <w:br/>
              <w:t>• Audio Track: Modern corporate synth ambient track with gentle risers at key feature transitions</w:t>
            </w:r>
          </w:p>
        </w:tc>
      </w:tr>
    </w:tbl>
    <w:p/>
    <w:p>
      <w:pPr>
        <w:pStyle w:val="Heading1"/>
      </w:pPr>
      <w:r>
        <w:rPr>
          <w:color w:val="0B0F19"/>
        </w:rPr>
        <w:t>1. Timeline &amp; Scene Master Breakdown (300 Seconds)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100" w:type="dxa"/>
              <w:bottom w:w="100" w:type="dxa"/>
              <w:left w:w="100" w:type="dxa"/>
              <w:right w:w="100" w:type="dxa"/>
            </w:tcMar>
          </w:tcPr>
          <w:p>
            <w:r>
              <w:rPr>
                <w:b/>
                <w:color w:val="FFFFFF"/>
                <w:sz w:val="20"/>
              </w:rPr>
              <w:t>Scene #</w:t>
            </w:r>
          </w:p>
        </w:tc>
        <w:tc>
          <w:tcPr>
            <w:tcW w:type="dxa" w:w="1987"/>
            <w:shd w:fill="0F172A"/>
            <w:tcMar>
              <w:top w:w="100" w:type="dxa"/>
              <w:bottom w:w="100" w:type="dxa"/>
              <w:left w:w="100" w:type="dxa"/>
              <w:right w:w="100" w:type="dxa"/>
            </w:tcMar>
          </w:tcPr>
          <w:p>
            <w:r>
              <w:rPr>
                <w:b/>
                <w:color w:val="FFFFFF"/>
                <w:sz w:val="20"/>
              </w:rPr>
              <w:t>Timecode</w:t>
            </w:r>
          </w:p>
        </w:tc>
        <w:tc>
          <w:tcPr>
            <w:tcW w:type="dxa" w:w="1987"/>
            <w:shd w:fill="0F172A"/>
            <w:tcMar>
              <w:top w:w="100" w:type="dxa"/>
              <w:bottom w:w="100" w:type="dxa"/>
              <w:left w:w="100" w:type="dxa"/>
              <w:right w:w="100" w:type="dxa"/>
            </w:tcMar>
          </w:tcPr>
          <w:p>
            <w:r>
              <w:rPr>
                <w:b/>
                <w:color w:val="FFFFFF"/>
                <w:sz w:val="20"/>
              </w:rPr>
              <w:t>Duration</w:t>
            </w:r>
          </w:p>
        </w:tc>
        <w:tc>
          <w:tcPr>
            <w:tcW w:type="dxa" w:w="1987"/>
            <w:shd w:fill="0F172A"/>
            <w:tcMar>
              <w:top w:w="100" w:type="dxa"/>
              <w:bottom w:w="100" w:type="dxa"/>
              <w:left w:w="100" w:type="dxa"/>
              <w:right w:w="100" w:type="dxa"/>
            </w:tcMar>
          </w:tcPr>
          <w:p>
            <w:r>
              <w:rPr>
                <w:b/>
                <w:color w:val="FFFFFF"/>
                <w:sz w:val="20"/>
              </w:rPr>
              <w:t>Scene Title</w:t>
            </w:r>
          </w:p>
        </w:tc>
        <w:tc>
          <w:tcPr>
            <w:tcW w:type="dxa" w:w="1987"/>
            <w:shd w:fill="0F172A"/>
            <w:tcMar>
              <w:top w:w="100" w:type="dxa"/>
              <w:bottom w:w="100" w:type="dxa"/>
              <w:left w:w="100" w:type="dxa"/>
              <w:right w:w="100" w:type="dxa"/>
            </w:tcMar>
          </w:tcPr>
          <w:p>
            <w:r>
              <w:rPr>
                <w:b/>
                <w:color w:val="FFFFFF"/>
                <w:sz w:val="20"/>
              </w:rPr>
              <w:t>Key Focus</w:t>
            </w:r>
          </w:p>
        </w:tc>
      </w:tr>
      <w:tr>
        <w:tc>
          <w:tcPr>
            <w:tcW w:type="dxa" w:w="1987"/>
            <w:tcMar>
              <w:top w:w="80" w:type="dxa"/>
              <w:bottom w:w="80" w:type="dxa"/>
              <w:left w:w="100" w:type="dxa"/>
              <w:right w:w="100" w:type="dxa"/>
            </w:tcMar>
          </w:tcPr>
          <w:p>
            <w:r>
              <w:rPr>
                <w:b/>
                <w:color w:val="334155"/>
                <w:sz w:val="19"/>
              </w:rPr>
              <w:t>Scene 1</w:t>
            </w:r>
          </w:p>
        </w:tc>
        <w:tc>
          <w:tcPr>
            <w:tcW w:type="dxa" w:w="1987"/>
            <w:tcMar>
              <w:top w:w="80" w:type="dxa"/>
              <w:bottom w:w="80" w:type="dxa"/>
              <w:left w:w="100" w:type="dxa"/>
              <w:right w:w="100" w:type="dxa"/>
            </w:tcMar>
          </w:tcPr>
          <w:p>
            <w:r>
              <w:rPr>
                <w:color w:val="334155"/>
                <w:sz w:val="19"/>
              </w:rPr>
              <w:t>0:00 - 0:35</w:t>
            </w:r>
          </w:p>
        </w:tc>
        <w:tc>
          <w:tcPr>
            <w:tcW w:type="dxa" w:w="1987"/>
            <w:tcMar>
              <w:top w:w="80" w:type="dxa"/>
              <w:bottom w:w="80" w:type="dxa"/>
              <w:left w:w="100" w:type="dxa"/>
              <w:right w:w="100" w:type="dxa"/>
            </w:tcMar>
          </w:tcPr>
          <w:p>
            <w:r>
              <w:rPr>
                <w:color w:val="334155"/>
                <w:sz w:val="19"/>
              </w:rPr>
              <w:t>35s</w:t>
            </w:r>
          </w:p>
        </w:tc>
        <w:tc>
          <w:tcPr>
            <w:tcW w:type="dxa" w:w="1987"/>
            <w:tcMar>
              <w:top w:w="80" w:type="dxa"/>
              <w:bottom w:w="80" w:type="dxa"/>
              <w:left w:w="100" w:type="dxa"/>
              <w:right w:w="100" w:type="dxa"/>
            </w:tcMar>
          </w:tcPr>
          <w:p>
            <w:r>
              <w:rPr>
                <w:b/>
                <w:color w:val="334155"/>
                <w:sz w:val="19"/>
              </w:rPr>
              <w:t>Executive Opening &amp; Strategic Vision</w:t>
            </w:r>
          </w:p>
        </w:tc>
        <w:tc>
          <w:tcPr>
            <w:tcW w:type="dxa" w:w="1987"/>
            <w:tcMar>
              <w:top w:w="80" w:type="dxa"/>
              <w:bottom w:w="80" w:type="dxa"/>
              <w:left w:w="100" w:type="dxa"/>
              <w:right w:w="100" w:type="dxa"/>
            </w:tcMar>
          </w:tcPr>
          <w:p>
            <w:r>
              <w:rPr>
                <w:color w:val="334155"/>
                <w:sz w:val="19"/>
              </w:rPr>
              <w:t>Macro enterprise context &amp; AI data bottlenecks</w:t>
            </w:r>
          </w:p>
        </w:tc>
      </w:tr>
      <w:tr>
        <w:tc>
          <w:tcPr>
            <w:tcW w:type="dxa" w:w="1987"/>
            <w:tcMar>
              <w:top w:w="80" w:type="dxa"/>
              <w:bottom w:w="80" w:type="dxa"/>
              <w:left w:w="100" w:type="dxa"/>
              <w:right w:w="100" w:type="dxa"/>
            </w:tcMar>
          </w:tcPr>
          <w:p>
            <w:r>
              <w:rPr>
                <w:b/>
                <w:color w:val="334155"/>
                <w:sz w:val="19"/>
              </w:rPr>
              <w:t>Scene 2</w:t>
            </w:r>
          </w:p>
        </w:tc>
        <w:tc>
          <w:tcPr>
            <w:tcW w:type="dxa" w:w="1987"/>
            <w:tcMar>
              <w:top w:w="80" w:type="dxa"/>
              <w:bottom w:w="80" w:type="dxa"/>
              <w:left w:w="100" w:type="dxa"/>
              <w:right w:w="100" w:type="dxa"/>
            </w:tcMar>
          </w:tcPr>
          <w:p>
            <w:r>
              <w:rPr>
                <w:color w:val="334155"/>
                <w:sz w:val="19"/>
              </w:rPr>
              <w:t>0:35 - 1:10</w:t>
            </w:r>
          </w:p>
        </w:tc>
        <w:tc>
          <w:tcPr>
            <w:tcW w:type="dxa" w:w="1987"/>
            <w:tcMar>
              <w:top w:w="80" w:type="dxa"/>
              <w:bottom w:w="80" w:type="dxa"/>
              <w:left w:w="100" w:type="dxa"/>
              <w:right w:w="100" w:type="dxa"/>
            </w:tcMar>
          </w:tcPr>
          <w:p>
            <w:r>
              <w:rPr>
                <w:color w:val="334155"/>
                <w:sz w:val="19"/>
              </w:rPr>
              <w:t>35s</w:t>
            </w:r>
          </w:p>
        </w:tc>
        <w:tc>
          <w:tcPr>
            <w:tcW w:type="dxa" w:w="1987"/>
            <w:tcMar>
              <w:top w:w="80" w:type="dxa"/>
              <w:bottom w:w="80" w:type="dxa"/>
              <w:left w:w="100" w:type="dxa"/>
              <w:right w:w="100" w:type="dxa"/>
            </w:tcMar>
          </w:tcPr>
          <w:p>
            <w:r>
              <w:rPr>
                <w:b/>
                <w:color w:val="334155"/>
                <w:sz w:val="19"/>
              </w:rPr>
              <w:t>The Enterprise Data Dilemma</w:t>
            </w:r>
          </w:p>
        </w:tc>
        <w:tc>
          <w:tcPr>
            <w:tcW w:type="dxa" w:w="1987"/>
            <w:tcMar>
              <w:top w:w="80" w:type="dxa"/>
              <w:bottom w:w="80" w:type="dxa"/>
              <w:left w:w="100" w:type="dxa"/>
              <w:right w:w="100" w:type="dxa"/>
            </w:tcMar>
          </w:tcPr>
          <w:p>
            <w:r>
              <w:rPr>
                <w:color w:val="334155"/>
                <w:sz w:val="19"/>
              </w:rPr>
              <w:t>Siloed SQL/PDFs &amp; RAG hallucination risks</w:t>
            </w:r>
          </w:p>
        </w:tc>
      </w:tr>
      <w:tr>
        <w:tc>
          <w:tcPr>
            <w:tcW w:type="dxa" w:w="1987"/>
            <w:tcMar>
              <w:top w:w="80" w:type="dxa"/>
              <w:bottom w:w="80" w:type="dxa"/>
              <w:left w:w="100" w:type="dxa"/>
              <w:right w:w="100" w:type="dxa"/>
            </w:tcMar>
          </w:tcPr>
          <w:p>
            <w:r>
              <w:rPr>
                <w:b/>
                <w:color w:val="334155"/>
                <w:sz w:val="19"/>
              </w:rPr>
              <w:t>Scene 3</w:t>
            </w:r>
          </w:p>
        </w:tc>
        <w:tc>
          <w:tcPr>
            <w:tcW w:type="dxa" w:w="1987"/>
            <w:tcMar>
              <w:top w:w="80" w:type="dxa"/>
              <w:bottom w:w="80" w:type="dxa"/>
              <w:left w:w="100" w:type="dxa"/>
              <w:right w:w="100" w:type="dxa"/>
            </w:tcMar>
          </w:tcPr>
          <w:p>
            <w:r>
              <w:rPr>
                <w:color w:val="334155"/>
                <w:sz w:val="19"/>
              </w:rPr>
              <w:t>1:10 - 1:45</w:t>
            </w:r>
          </w:p>
        </w:tc>
        <w:tc>
          <w:tcPr>
            <w:tcW w:type="dxa" w:w="1987"/>
            <w:tcMar>
              <w:top w:w="80" w:type="dxa"/>
              <w:bottom w:w="80" w:type="dxa"/>
              <w:left w:w="100" w:type="dxa"/>
              <w:right w:w="100" w:type="dxa"/>
            </w:tcMar>
          </w:tcPr>
          <w:p>
            <w:r>
              <w:rPr>
                <w:color w:val="334155"/>
                <w:sz w:val="19"/>
              </w:rPr>
              <w:t>35s</w:t>
            </w:r>
          </w:p>
        </w:tc>
        <w:tc>
          <w:tcPr>
            <w:tcW w:type="dxa" w:w="1987"/>
            <w:tcMar>
              <w:top w:w="80" w:type="dxa"/>
              <w:bottom w:w="80" w:type="dxa"/>
              <w:left w:w="100" w:type="dxa"/>
              <w:right w:w="100" w:type="dxa"/>
            </w:tcMar>
          </w:tcPr>
          <w:p>
            <w:r>
              <w:rPr>
                <w:b/>
                <w:color w:val="334155"/>
                <w:sz w:val="19"/>
              </w:rPr>
              <w:t>Introducing OntoForge</w:t>
            </w:r>
          </w:p>
        </w:tc>
        <w:tc>
          <w:tcPr>
            <w:tcW w:type="dxa" w:w="1987"/>
            <w:tcMar>
              <w:top w:w="80" w:type="dxa"/>
              <w:bottom w:w="80" w:type="dxa"/>
              <w:left w:w="100" w:type="dxa"/>
              <w:right w:w="100" w:type="dxa"/>
            </w:tcMar>
          </w:tcPr>
          <w:p>
            <w:r>
              <w:rPr>
                <w:color w:val="334155"/>
                <w:sz w:val="19"/>
              </w:rPr>
              <w:t>Core solution architecture &amp; automated W3C compliance</w:t>
            </w:r>
          </w:p>
        </w:tc>
      </w:tr>
      <w:tr>
        <w:tc>
          <w:tcPr>
            <w:tcW w:type="dxa" w:w="1987"/>
            <w:tcMar>
              <w:top w:w="80" w:type="dxa"/>
              <w:bottom w:w="80" w:type="dxa"/>
              <w:left w:w="100" w:type="dxa"/>
              <w:right w:w="100" w:type="dxa"/>
            </w:tcMar>
          </w:tcPr>
          <w:p>
            <w:r>
              <w:rPr>
                <w:b/>
                <w:color w:val="334155"/>
                <w:sz w:val="19"/>
              </w:rPr>
              <w:t>Scene 4</w:t>
            </w:r>
          </w:p>
        </w:tc>
        <w:tc>
          <w:tcPr>
            <w:tcW w:type="dxa" w:w="1987"/>
            <w:tcMar>
              <w:top w:w="80" w:type="dxa"/>
              <w:bottom w:w="80" w:type="dxa"/>
              <w:left w:w="100" w:type="dxa"/>
              <w:right w:w="100" w:type="dxa"/>
            </w:tcMar>
          </w:tcPr>
          <w:p>
            <w:r>
              <w:rPr>
                <w:color w:val="334155"/>
                <w:sz w:val="19"/>
              </w:rPr>
              <w:t>1:45 - 2:30</w:t>
            </w:r>
          </w:p>
        </w:tc>
        <w:tc>
          <w:tcPr>
            <w:tcW w:type="dxa" w:w="1987"/>
            <w:tcMar>
              <w:top w:w="80" w:type="dxa"/>
              <w:bottom w:w="80" w:type="dxa"/>
              <w:left w:w="100" w:type="dxa"/>
              <w:right w:w="100" w:type="dxa"/>
            </w:tcMar>
          </w:tcPr>
          <w:p>
            <w:r>
              <w:rPr>
                <w:color w:val="334155"/>
                <w:sz w:val="19"/>
              </w:rPr>
              <w:t>45s</w:t>
            </w:r>
          </w:p>
        </w:tc>
        <w:tc>
          <w:tcPr>
            <w:tcW w:type="dxa" w:w="1987"/>
            <w:tcMar>
              <w:top w:w="80" w:type="dxa"/>
              <w:bottom w:w="80" w:type="dxa"/>
              <w:left w:w="100" w:type="dxa"/>
              <w:right w:w="100" w:type="dxa"/>
            </w:tcMar>
          </w:tcPr>
          <w:p>
            <w:r>
              <w:rPr>
                <w:b/>
                <w:color w:val="334155"/>
                <w:sz w:val="19"/>
              </w:rPr>
              <w:t>Application Screen: Class Matrix Workspace</w:t>
            </w:r>
          </w:p>
        </w:tc>
        <w:tc>
          <w:tcPr>
            <w:tcW w:type="dxa" w:w="1987"/>
            <w:tcMar>
              <w:top w:w="80" w:type="dxa"/>
              <w:bottom w:w="80" w:type="dxa"/>
              <w:left w:w="100" w:type="dxa"/>
              <w:right w:w="100" w:type="dxa"/>
            </w:tcMar>
          </w:tcPr>
          <w:p>
            <w:r>
              <w:rPr>
                <w:color w:val="334155"/>
                <w:sz w:val="19"/>
              </w:rPr>
              <w:t>Live UI walkthrough: Class cards, properties, URIs</w:t>
            </w:r>
          </w:p>
        </w:tc>
      </w:tr>
      <w:tr>
        <w:tc>
          <w:tcPr>
            <w:tcW w:type="dxa" w:w="1987"/>
            <w:tcMar>
              <w:top w:w="80" w:type="dxa"/>
              <w:bottom w:w="80" w:type="dxa"/>
              <w:left w:w="100" w:type="dxa"/>
              <w:right w:w="100" w:type="dxa"/>
            </w:tcMar>
          </w:tcPr>
          <w:p>
            <w:r>
              <w:rPr>
                <w:b/>
                <w:color w:val="334155"/>
                <w:sz w:val="19"/>
              </w:rPr>
              <w:t>Scene 5</w:t>
            </w:r>
          </w:p>
        </w:tc>
        <w:tc>
          <w:tcPr>
            <w:tcW w:type="dxa" w:w="1987"/>
            <w:tcMar>
              <w:top w:w="80" w:type="dxa"/>
              <w:bottom w:w="80" w:type="dxa"/>
              <w:left w:w="100" w:type="dxa"/>
              <w:right w:w="100" w:type="dxa"/>
            </w:tcMar>
          </w:tcPr>
          <w:p>
            <w:r>
              <w:rPr>
                <w:color w:val="334155"/>
                <w:sz w:val="19"/>
              </w:rPr>
              <w:t>2:30 - 3:15</w:t>
            </w:r>
          </w:p>
        </w:tc>
        <w:tc>
          <w:tcPr>
            <w:tcW w:type="dxa" w:w="1987"/>
            <w:tcMar>
              <w:top w:w="80" w:type="dxa"/>
              <w:bottom w:w="80" w:type="dxa"/>
              <w:left w:w="100" w:type="dxa"/>
              <w:right w:w="100" w:type="dxa"/>
            </w:tcMar>
          </w:tcPr>
          <w:p>
            <w:r>
              <w:rPr>
                <w:color w:val="334155"/>
                <w:sz w:val="19"/>
              </w:rPr>
              <w:t>45s</w:t>
            </w:r>
          </w:p>
        </w:tc>
        <w:tc>
          <w:tcPr>
            <w:tcW w:type="dxa" w:w="1987"/>
            <w:tcMar>
              <w:top w:w="80" w:type="dxa"/>
              <w:bottom w:w="80" w:type="dxa"/>
              <w:left w:w="100" w:type="dxa"/>
              <w:right w:w="100" w:type="dxa"/>
            </w:tcMar>
          </w:tcPr>
          <w:p>
            <w:r>
              <w:rPr>
                <w:b/>
                <w:color w:val="334155"/>
                <w:sz w:val="19"/>
              </w:rPr>
              <w:t>Application Screen: Smart Governance &amp; Deletion</w:t>
            </w:r>
          </w:p>
        </w:tc>
        <w:tc>
          <w:tcPr>
            <w:tcW w:type="dxa" w:w="1987"/>
            <w:tcMar>
              <w:top w:w="80" w:type="dxa"/>
              <w:bottom w:w="80" w:type="dxa"/>
              <w:left w:w="100" w:type="dxa"/>
              <w:right w:w="100" w:type="dxa"/>
            </w:tcMar>
          </w:tcPr>
          <w:p>
            <w:r>
              <w:rPr>
                <w:color w:val="334155"/>
                <w:sz w:val="19"/>
              </w:rPr>
              <w:t>1-click class deletion &amp; subclass rebinding to owl:Thing</w:t>
            </w:r>
          </w:p>
        </w:tc>
      </w:tr>
      <w:tr>
        <w:tc>
          <w:tcPr>
            <w:tcW w:type="dxa" w:w="1987"/>
            <w:tcMar>
              <w:top w:w="80" w:type="dxa"/>
              <w:bottom w:w="80" w:type="dxa"/>
              <w:left w:w="100" w:type="dxa"/>
              <w:right w:w="100" w:type="dxa"/>
            </w:tcMar>
          </w:tcPr>
          <w:p>
            <w:r>
              <w:rPr>
                <w:b/>
                <w:color w:val="334155"/>
                <w:sz w:val="19"/>
              </w:rPr>
              <w:t>Scene 6</w:t>
            </w:r>
          </w:p>
        </w:tc>
        <w:tc>
          <w:tcPr>
            <w:tcW w:type="dxa" w:w="1987"/>
            <w:tcMar>
              <w:top w:w="80" w:type="dxa"/>
              <w:bottom w:w="80" w:type="dxa"/>
              <w:left w:w="100" w:type="dxa"/>
              <w:right w:w="100" w:type="dxa"/>
            </w:tcMar>
          </w:tcPr>
          <w:p>
            <w:r>
              <w:rPr>
                <w:color w:val="334155"/>
                <w:sz w:val="19"/>
              </w:rPr>
              <w:t>3:15 - 4:00</w:t>
            </w:r>
          </w:p>
        </w:tc>
        <w:tc>
          <w:tcPr>
            <w:tcW w:type="dxa" w:w="1987"/>
            <w:tcMar>
              <w:top w:w="80" w:type="dxa"/>
              <w:bottom w:w="80" w:type="dxa"/>
              <w:left w:w="100" w:type="dxa"/>
              <w:right w:w="100" w:type="dxa"/>
            </w:tcMar>
          </w:tcPr>
          <w:p>
            <w:r>
              <w:rPr>
                <w:color w:val="334155"/>
                <w:sz w:val="19"/>
              </w:rPr>
              <w:t>45s</w:t>
            </w:r>
          </w:p>
        </w:tc>
        <w:tc>
          <w:tcPr>
            <w:tcW w:type="dxa" w:w="1987"/>
            <w:tcMar>
              <w:top w:w="80" w:type="dxa"/>
              <w:bottom w:w="80" w:type="dxa"/>
              <w:left w:w="100" w:type="dxa"/>
              <w:right w:w="100" w:type="dxa"/>
            </w:tcMar>
          </w:tcPr>
          <w:p>
            <w:r>
              <w:rPr>
                <w:b/>
                <w:color w:val="334155"/>
                <w:sz w:val="19"/>
              </w:rPr>
              <w:t>Application Screen: Gemini AI GraphRAG</w:t>
            </w:r>
          </w:p>
        </w:tc>
        <w:tc>
          <w:tcPr>
            <w:tcW w:type="dxa" w:w="1987"/>
            <w:tcMar>
              <w:top w:w="80" w:type="dxa"/>
              <w:bottom w:w="80" w:type="dxa"/>
              <w:left w:w="100" w:type="dxa"/>
              <w:right w:w="100" w:type="dxa"/>
            </w:tcMar>
          </w:tcPr>
          <w:p>
            <w:r>
              <w:rPr>
                <w:color w:val="334155"/>
                <w:sz w:val="19"/>
              </w:rPr>
              <w:t>Natural language to Cypher query engine &amp; Neo4j sync</w:t>
            </w:r>
          </w:p>
        </w:tc>
      </w:tr>
      <w:tr>
        <w:tc>
          <w:tcPr>
            <w:tcW w:type="dxa" w:w="1987"/>
            <w:tcMar>
              <w:top w:w="80" w:type="dxa"/>
              <w:bottom w:w="80" w:type="dxa"/>
              <w:left w:w="100" w:type="dxa"/>
              <w:right w:w="100" w:type="dxa"/>
            </w:tcMar>
          </w:tcPr>
          <w:p>
            <w:r>
              <w:rPr>
                <w:b/>
                <w:color w:val="334155"/>
                <w:sz w:val="19"/>
              </w:rPr>
              <w:t>Scene 7</w:t>
            </w:r>
          </w:p>
        </w:tc>
        <w:tc>
          <w:tcPr>
            <w:tcW w:type="dxa" w:w="1987"/>
            <w:tcMar>
              <w:top w:w="80" w:type="dxa"/>
              <w:bottom w:w="80" w:type="dxa"/>
              <w:left w:w="100" w:type="dxa"/>
              <w:right w:w="100" w:type="dxa"/>
            </w:tcMar>
          </w:tcPr>
          <w:p>
            <w:r>
              <w:rPr>
                <w:color w:val="334155"/>
                <w:sz w:val="19"/>
              </w:rPr>
              <w:t>4:00 - 4:25</w:t>
            </w:r>
          </w:p>
        </w:tc>
        <w:tc>
          <w:tcPr>
            <w:tcW w:type="dxa" w:w="1987"/>
            <w:tcMar>
              <w:top w:w="80" w:type="dxa"/>
              <w:bottom w:w="80" w:type="dxa"/>
              <w:left w:w="100" w:type="dxa"/>
              <w:right w:w="100" w:type="dxa"/>
            </w:tcMar>
          </w:tcPr>
          <w:p>
            <w:r>
              <w:rPr>
                <w:color w:val="334155"/>
                <w:sz w:val="19"/>
              </w:rPr>
              <w:t>25s</w:t>
            </w:r>
          </w:p>
        </w:tc>
        <w:tc>
          <w:tcPr>
            <w:tcW w:type="dxa" w:w="1987"/>
            <w:tcMar>
              <w:top w:w="80" w:type="dxa"/>
              <w:bottom w:w="80" w:type="dxa"/>
              <w:left w:w="100" w:type="dxa"/>
              <w:right w:w="100" w:type="dxa"/>
            </w:tcMar>
          </w:tcPr>
          <w:p>
            <w:r>
              <w:rPr>
                <w:b/>
                <w:color w:val="334155"/>
                <w:sz w:val="19"/>
              </w:rPr>
              <w:t>Multi-Database &amp; Dual Frontend Stack</w:t>
            </w:r>
          </w:p>
        </w:tc>
        <w:tc>
          <w:tcPr>
            <w:tcW w:type="dxa" w:w="1987"/>
            <w:tcMar>
              <w:top w:w="80" w:type="dxa"/>
              <w:bottom w:w="80" w:type="dxa"/>
              <w:left w:w="100" w:type="dxa"/>
              <w:right w:w="100" w:type="dxa"/>
            </w:tcMar>
          </w:tcPr>
          <w:p>
            <w:r>
              <w:rPr>
                <w:color w:val="334155"/>
                <w:sz w:val="19"/>
              </w:rPr>
              <w:t>FastAPI + Angular 19 + Relational &amp; Neo4j Graph DBs</w:t>
            </w:r>
          </w:p>
        </w:tc>
      </w:tr>
      <w:tr>
        <w:tc>
          <w:tcPr>
            <w:tcW w:type="dxa" w:w="1987"/>
            <w:tcMar>
              <w:top w:w="80" w:type="dxa"/>
              <w:bottom w:w="80" w:type="dxa"/>
              <w:left w:w="100" w:type="dxa"/>
              <w:right w:w="100" w:type="dxa"/>
            </w:tcMar>
          </w:tcPr>
          <w:p>
            <w:r>
              <w:rPr>
                <w:b/>
                <w:color w:val="334155"/>
                <w:sz w:val="19"/>
              </w:rPr>
              <w:t>Scene 8</w:t>
            </w:r>
          </w:p>
        </w:tc>
        <w:tc>
          <w:tcPr>
            <w:tcW w:type="dxa" w:w="1987"/>
            <w:tcMar>
              <w:top w:w="80" w:type="dxa"/>
              <w:bottom w:w="80" w:type="dxa"/>
              <w:left w:w="100" w:type="dxa"/>
              <w:right w:w="100" w:type="dxa"/>
            </w:tcMar>
          </w:tcPr>
          <w:p>
            <w:r>
              <w:rPr>
                <w:color w:val="334155"/>
                <w:sz w:val="19"/>
              </w:rPr>
              <w:t>4:25 - 4:45</w:t>
            </w:r>
          </w:p>
        </w:tc>
        <w:tc>
          <w:tcPr>
            <w:tcW w:type="dxa" w:w="1987"/>
            <w:tcMar>
              <w:top w:w="80" w:type="dxa"/>
              <w:bottom w:w="80" w:type="dxa"/>
              <w:left w:w="100" w:type="dxa"/>
              <w:right w:w="100" w:type="dxa"/>
            </w:tcMar>
          </w:tcPr>
          <w:p>
            <w:r>
              <w:rPr>
                <w:color w:val="334155"/>
                <w:sz w:val="19"/>
              </w:rPr>
              <w:t>20s</w:t>
            </w:r>
          </w:p>
        </w:tc>
        <w:tc>
          <w:tcPr>
            <w:tcW w:type="dxa" w:w="1987"/>
            <w:tcMar>
              <w:top w:w="80" w:type="dxa"/>
              <w:bottom w:w="80" w:type="dxa"/>
              <w:left w:w="100" w:type="dxa"/>
              <w:right w:w="100" w:type="dxa"/>
            </w:tcMar>
          </w:tcPr>
          <w:p>
            <w:r>
              <w:rPr>
                <w:b/>
                <w:color w:val="334155"/>
                <w:sz w:val="19"/>
              </w:rPr>
              <w:t>Measurable Business Impact &amp; ROI</w:t>
            </w:r>
          </w:p>
        </w:tc>
        <w:tc>
          <w:tcPr>
            <w:tcW w:type="dxa" w:w="1987"/>
            <w:tcMar>
              <w:top w:w="80" w:type="dxa"/>
              <w:bottom w:w="80" w:type="dxa"/>
              <w:left w:w="100" w:type="dxa"/>
              <w:right w:w="100" w:type="dxa"/>
            </w:tcMar>
          </w:tcPr>
          <w:p>
            <w:r>
              <w:rPr>
                <w:color w:val="334155"/>
                <w:sz w:val="19"/>
              </w:rPr>
              <w:t>10x speed, 0% breakage, 100% W3C standard compliance</w:t>
            </w:r>
          </w:p>
        </w:tc>
      </w:tr>
      <w:tr>
        <w:tc>
          <w:tcPr>
            <w:tcW w:type="dxa" w:w="1987"/>
            <w:tcMar>
              <w:top w:w="80" w:type="dxa"/>
              <w:bottom w:w="80" w:type="dxa"/>
              <w:left w:w="100" w:type="dxa"/>
              <w:right w:w="100" w:type="dxa"/>
            </w:tcMar>
          </w:tcPr>
          <w:p>
            <w:r>
              <w:rPr>
                <w:b/>
                <w:color w:val="334155"/>
                <w:sz w:val="19"/>
              </w:rPr>
              <w:t>Scene 9</w:t>
            </w:r>
          </w:p>
        </w:tc>
        <w:tc>
          <w:tcPr>
            <w:tcW w:type="dxa" w:w="1987"/>
            <w:tcMar>
              <w:top w:w="80" w:type="dxa"/>
              <w:bottom w:w="80" w:type="dxa"/>
              <w:left w:w="100" w:type="dxa"/>
              <w:right w:w="100" w:type="dxa"/>
            </w:tcMar>
          </w:tcPr>
          <w:p>
            <w:r>
              <w:rPr>
                <w:color w:val="334155"/>
                <w:sz w:val="19"/>
              </w:rPr>
              <w:t>4:45 - 5:00</w:t>
            </w:r>
          </w:p>
        </w:tc>
        <w:tc>
          <w:tcPr>
            <w:tcW w:type="dxa" w:w="1987"/>
            <w:tcMar>
              <w:top w:w="80" w:type="dxa"/>
              <w:bottom w:w="80" w:type="dxa"/>
              <w:left w:w="100" w:type="dxa"/>
              <w:right w:w="100" w:type="dxa"/>
            </w:tcMar>
          </w:tcPr>
          <w:p>
            <w:r>
              <w:rPr>
                <w:color w:val="334155"/>
                <w:sz w:val="19"/>
              </w:rPr>
              <w:t>15s</w:t>
            </w:r>
          </w:p>
        </w:tc>
        <w:tc>
          <w:tcPr>
            <w:tcW w:type="dxa" w:w="1987"/>
            <w:tcMar>
              <w:top w:w="80" w:type="dxa"/>
              <w:bottom w:w="80" w:type="dxa"/>
              <w:left w:w="100" w:type="dxa"/>
              <w:right w:w="100" w:type="dxa"/>
            </w:tcMar>
          </w:tcPr>
          <w:p>
            <w:r>
              <w:rPr>
                <w:b/>
                <w:color w:val="334155"/>
                <w:sz w:val="19"/>
              </w:rPr>
              <w:t>Enterprise Deployment &amp; Outro</w:t>
            </w:r>
          </w:p>
        </w:tc>
        <w:tc>
          <w:tcPr>
            <w:tcW w:type="dxa" w:w="1987"/>
            <w:tcMar>
              <w:top w:w="80" w:type="dxa"/>
              <w:bottom w:w="80" w:type="dxa"/>
              <w:left w:w="100" w:type="dxa"/>
              <w:right w:w="100" w:type="dxa"/>
            </w:tcMar>
          </w:tcPr>
          <w:p>
            <w:r>
              <w:rPr>
                <w:color w:val="334155"/>
                <w:sz w:val="19"/>
              </w:rPr>
              <w:t>Docker, SaaS, microservices integration CTA</w:t>
            </w:r>
          </w:p>
        </w:tc>
      </w:tr>
    </w:tbl>
    <w:p/>
    <w:p>
      <w:pPr>
        <w:pStyle w:val="Heading1"/>
      </w:pPr>
      <w:r>
        <w:rPr>
          <w:color w:val="0B0F19"/>
        </w:rPr>
        <w:t>2. Full 5-Minute Scene-by-Scene Production Screenplay</w:t>
      </w:r>
    </w:p>
    <w:p>
      <w:r>
        <w:rPr>
          <w:rFonts w:ascii="Arial" w:hAnsi="Arial"/>
          <w:b/>
          <w:color w:val="6366F1"/>
          <w:sz w:val="24"/>
        </w:rPr>
        <w:t>SCENE 1: EXECUTIVE OPENING &amp; STRATEGIC VISION</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0:00 - 0:35 (35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[0:00 - 0:15] Cinematic dark slate opening with glowing gridlines. OntoForge 3D metallic logo materializes with electric cyan highlights.</w:t>
              <w:br/>
              <w:t>[0:15 - 0:35] Title graphic: 'Unlocking Enterprise Knowledge Graphs'. Animated node-edge graph connects floating enterprise icons (Finance, Supply Chain, IoT, Healthcare).</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TITLE CARD: 'OntoForge: The Enterprise Knowledge Graph Engine'</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Welcome to OntoForge—the automated enterprise Knowledge Graph and Ontology Generation engine. In the modern digital economy, enterprise success hinges on data clarity. Yet, organizations struggle to unify disconnected relational schemas, legacy databases, and unstructured documents into a cohesive semantic model. OntoForge solves this challenge by automating W3C-standard ontology construction and live graph synchronization.</w:t>
            </w:r>
          </w:p>
        </w:tc>
      </w:tr>
    </w:tbl>
    <w:p/>
    <w:p>
      <w:r>
        <w:rPr>
          <w:rFonts w:ascii="Arial" w:hAnsi="Arial"/>
          <w:b/>
          <w:color w:val="6366F1"/>
          <w:sz w:val="24"/>
        </w:rPr>
        <w:t>SCENE 2: THE ENTERPRISE DATA DILEMMA</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0:35 - 1:10 (35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[0:35 - 0:50] Animated split screen showing complex SQL tables on the left and a frustrated engineering team on the right. Floating metric: '80% Siloed Data'.</w:t>
              <w:br/>
              <w:t>[0:50 - 1:10] Chatbot UI returning an incorrect answer with a red alert: 'Hallucination Detected: Missing Semantic Context'. Cost counter ticks up.</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CALLOUT: 'Over 80% of Enterprise Data Lacks Explicit Semantic Topology'</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Today, over eighty percent of enterprise data remains trapped in isolated databases and documents lacking explicit relationships. Traditional ontology engineering requires specialized domain teams spending upwards of six months building custom models. Without explicit graph context, generative AI and Retrieval-Augmented Generation applications produce costly hallucinations and unreliable business insights.</w:t>
            </w:r>
          </w:p>
        </w:tc>
      </w:tr>
    </w:tbl>
    <w:p/>
    <w:p>
      <w:r>
        <w:rPr>
          <w:rFonts w:ascii="Arial" w:hAnsi="Arial"/>
          <w:b/>
          <w:color w:val="6366F1"/>
          <w:sz w:val="24"/>
        </w:rPr>
        <w:t>SCENE 3: INTRODUCING ONTOFORGE</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1:10 - 1:45 (35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[1:10 - 1:25] High-tech 4-step pipeline graphic animating data moving from raw SQL into clean OWL/RDF classes and live Neo4j nodes.</w:t>
              <w:br/>
              <w:t>[1:25 - 1:45] Feature highlights pulsing on screen: 'Automated Schema Extraction', 'Dynamic Governance', 'Native Neo4j Sync'.</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FEATURE BADGES: Automated Extraction | W3C OWL/RDF | Neo4j Integration</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OntoForge automates the entire knowledge graph lifecycle. By analyzing relational database schemas and unstructured text, OntoForge extracts W3C-standard OWL ontologies in seconds. It bridges legacy data infrastructure directly into live Neo4j knowledge graphs, enabling real-time graph analytics, automated schema governance, and hallucination-free enterprise AI.</w:t>
            </w:r>
          </w:p>
        </w:tc>
      </w:tr>
    </w:tbl>
    <w:p/>
    <w:p>
      <w:r>
        <w:rPr>
          <w:rFonts w:ascii="Arial" w:hAnsi="Arial"/>
          <w:b/>
          <w:color w:val="6366F1"/>
          <w:sz w:val="24"/>
        </w:rPr>
        <w:t>SCENE 4: APPLICATION SCREEN — CLASS MATRIX DASHBOARD</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1:45 - 2:30 (45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[1:45 - 2:05] Live UI recording of the OntoForge Class Matrix workspace running in Angular 19 / FastAPI. Cursor inspects class cards like 'Device', 'TemperatureSensor', and 'Location'.</w:t>
              <w:br/>
              <w:t>[2:05 - 2:30] Cursor opens the Inspector Drawer, demonstrating real-time attribute editing (id: string, temperature: float, status: string) and URI property customization.</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APPLICATION SCREEN: 'OntoForge Class Matrix &amp; Property Inspector Workspace'</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Here is the live OntoForge Class Matrix workspace. Domain experts and data architects gain an intuitive, visual dashboard to manage enterprise ontologies. Each class card displays its full URI namespace, parent-child inheritance, and attribute definitions. With our interactive Inspector Drawer, teams can modify properties, adjust data types, and review RDF triple declarations in real time.</w:t>
            </w:r>
          </w:p>
        </w:tc>
      </w:tr>
    </w:tbl>
    <w:p/>
    <w:p>
      <w:r>
        <w:rPr>
          <w:rFonts w:ascii="Arial" w:hAnsi="Arial"/>
          <w:b/>
          <w:color w:val="6366F1"/>
          <w:sz w:val="24"/>
        </w:rPr>
        <w:t>SCENE 5: APPLICATION SCREEN — SMART GOVERNANCE &amp; DELETION</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2:30 - 3:15 (45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[2:30 - 2:50] Cursor clicks the red '🗑️ Delete Class' button on class 'Device'. A confirmation modal highlights cascading cleanup.</w:t>
              <w:br/>
              <w:t>[2:50 - 3:15] Animated diagram demonstrates 'TemperatureSensor' automatically rebinding to 'owl:Thing', while associated foreign keys are safely purged.</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APPLICATION SCREEN: 'Smart Subclass Rebinding to owl:Thing'</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Maintaining schema integrity during refactoring is critical. OntoForge features smart cascading governance. When an obsolete class like 'Device' is deleted, OntoForge automatically rebinds all child subclasses—such as 'TemperatureSensor'—directly to owl:Thing. Foreign keys and orphan attributes are safely sanitized, guaranteeing zero broken dependencies across downstream applications.</w:t>
            </w:r>
          </w:p>
        </w:tc>
      </w:tr>
    </w:tbl>
    <w:p/>
    <w:p>
      <w:r>
        <w:rPr>
          <w:rFonts w:ascii="Arial" w:hAnsi="Arial"/>
          <w:b/>
          <w:color w:val="6366F1"/>
          <w:sz w:val="24"/>
        </w:rPr>
        <w:t>SCENE 6: APPLICATION SCREEN — GEMINI AI GRAPHRAG</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3:15 - 4:00 (45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[3:15 - 3:35] Live screen view of the AI Insights console. User types: 'Find all active temperature sensors reporting readings above threshold.'</w:t>
              <w:br/>
              <w:t>[3:35 - 4:00] Gemini AI generates the exact Cypher query on screen. Target Neo4j nodes light up in cyan, returning live database records.</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APPLICATION SCREEN: 'Gemini 1.5 Pro Natural Language Cypher Engine'</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OntoForge combines graph databases with advanced Generative AI. Integrated directly with Gemini AI, OntoForge converts natural language business prompts into precise Cypher graph queries. Instead of guessing, the AI queries the live Neo4j database, retrieving exact node records and delivering accurate, deterministic answers grounded in enterprise truth.</w:t>
            </w:r>
          </w:p>
        </w:tc>
      </w:tr>
    </w:tbl>
    <w:p/>
    <w:p>
      <w:r>
        <w:rPr>
          <w:rFonts w:ascii="Arial" w:hAnsi="Arial"/>
          <w:b/>
          <w:color w:val="6366F1"/>
          <w:sz w:val="24"/>
        </w:rPr>
        <w:t>SCENE 7: MULTI-DATABASE &amp; DUAL FRONTEND STACK</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4:00 - 4:25 (25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[4:00 - 4:25] Animated technology stack diagram highlighting FastAPI backend, SQLite/PostgreSQL relational storage, Neo4j Graph DB, and dual Angular 19 / FastAPI static web interfaces.</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TECH ARCHITECTURE: FastAPI | Angular 19 | Neo4j | Gemini AI | RDF Turtle</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OntoForge is architected for enterprise flexibility. Built on FastAPI and Angular 19, it supports dual relational and graph database persistence. Whether you choose our rich Angular dashboard or lightweight embedded FastAPI interface, OntoForge exports standard RDF Turtle files for seamless interoperability.</w:t>
            </w:r>
          </w:p>
        </w:tc>
      </w:tr>
    </w:tbl>
    <w:p/>
    <w:p>
      <w:r>
        <w:rPr>
          <w:rFonts w:ascii="Arial" w:hAnsi="Arial"/>
          <w:b/>
          <w:color w:val="6366F1"/>
          <w:sz w:val="24"/>
        </w:rPr>
        <w:t>SCENE 8: MEASURABLE BUSINESS IMPACT &amp; ROI</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4:25 - 4:45 (20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[4:25 - 4:45] Animated stat counter grid displaying:</w:t>
              <w:br/>
              <w:t xml:space="preserve">  • '10x Faster Modeling Speed'</w:t>
              <w:br/>
              <w:t xml:space="preserve">  • '100% W3C Compliant'</w:t>
              <w:br/>
              <w:t xml:space="preserve">  • '0% Schema Breakage Risk'</w:t>
              <w:br/>
              <w:t xml:space="preserve">  • '100% Deterministic GraphRAG'</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STAT COUNTERS: 10x Speed | 100% W3C | 0 Breakage | 100% Accuracy</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OntoForge delivers tangible business return on investment. Organizations achieve ten times faster ontology modeling speeds, eliminate schema breakage risks, and ground enterprise AI applications in full W3C-compliant knowledge graph truth.</w:t>
            </w:r>
          </w:p>
        </w:tc>
      </w:tr>
    </w:tbl>
    <w:p/>
    <w:p>
      <w:r>
        <w:rPr>
          <w:rFonts w:ascii="Arial" w:hAnsi="Arial"/>
          <w:b/>
          <w:color w:val="6366F1"/>
          <w:sz w:val="24"/>
        </w:rPr>
        <w:t>SCENE 9: ENTERPRISE DEPLOYMENT &amp; OUTRO</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b/>
                <w:color w:val="0B0F19"/>
                <w:sz w:val="19"/>
              </w:rPr>
              <w:t>Timecode &amp; Duration</w:t>
            </w:r>
          </w:p>
        </w:tc>
        <w:tc>
          <w:tcPr>
            <w:tcW w:type="dxa" w:w="4968"/>
            <w:tcMar>
              <w:top w:w="80" w:type="dxa"/>
              <w:bottom w:w="80" w:type="dxa"/>
              <w:left w:w="100" w:type="dxa"/>
              <w:right w:w="100" w:type="dxa"/>
            </w:tcMar>
          </w:tcPr>
          <w:p>
            <w:r>
              <w:rPr>
                <w:color w:val="334155"/>
                <w:sz w:val="19"/>
              </w:rPr>
              <w:t>4:45 - 5:00 (15 Seconds)</w:t>
            </w:r>
          </w:p>
        </w:tc>
      </w:tr>
      <w:tr>
        <w:tc>
          <w:tcPr>
            <w:tcW w:type="dxa" w:w="4968"/>
            <w:shd w:fill="F8FAFC"/>
            <w:tcMar>
              <w:top w:w="80" w:type="dxa"/>
              <w:bottom w:w="80" w:type="dxa"/>
              <w:left w:w="100" w:type="dxa"/>
              <w:right w:w="100" w:type="dxa"/>
            </w:tcMar>
          </w:tcPr>
          <w:p>
            <w:r>
              <w:rPr>
                <w:b/>
                <w:color w:val="0B0F19"/>
                <w:sz w:val="19"/>
              </w:rPr>
              <w:t>Visuals &amp; Screen Action</w:t>
            </w:r>
          </w:p>
        </w:tc>
        <w:tc>
          <w:tcPr>
            <w:tcW w:type="dxa" w:w="4968"/>
            <w:tcMar>
              <w:top w:w="80" w:type="dxa"/>
              <w:bottom w:w="80" w:type="dxa"/>
              <w:left w:w="100" w:type="dxa"/>
              <w:right w:w="100" w:type="dxa"/>
            </w:tcMar>
          </w:tcPr>
          <w:p>
            <w:r>
              <w:rPr>
                <w:color w:val="334155"/>
                <w:sz w:val="19"/>
              </w:rPr>
              <w:t>[4:45 - 5:00] Hero graphic showing OntoForge deployment icons (Docker, Private Cloud, SaaS). Glowing button: 'Launch OntoForge Today' with GitHub link.</w:t>
            </w:r>
          </w:p>
        </w:tc>
      </w:tr>
      <w:tr>
        <w:tc>
          <w:tcPr>
            <w:tcW w:type="dxa" w:w="4968"/>
            <w:shd w:fill="F8FAFC"/>
            <w:tcMar>
              <w:top w:w="80" w:type="dxa"/>
              <w:bottom w:w="80" w:type="dxa"/>
              <w:left w:w="100" w:type="dxa"/>
              <w:right w:w="100" w:type="dxa"/>
            </w:tcMar>
          </w:tcPr>
          <w:p>
            <w:r>
              <w:rPr>
                <w:b/>
                <w:color w:val="0B0F19"/>
                <w:sz w:val="19"/>
              </w:rPr>
              <w:t>On-Screen Text Overlay</w:t>
            </w:r>
          </w:p>
        </w:tc>
        <w:tc>
          <w:tcPr>
            <w:tcW w:type="dxa" w:w="4968"/>
            <w:tcMar>
              <w:top w:w="80" w:type="dxa"/>
              <w:bottom w:w="80" w:type="dxa"/>
              <w:left w:w="100" w:type="dxa"/>
              <w:right w:w="100" w:type="dxa"/>
            </w:tcMar>
          </w:tcPr>
          <w:p>
            <w:r>
              <w:rPr>
                <w:color w:val="334155"/>
                <w:sz w:val="19"/>
              </w:rPr>
              <w:t>OUTRO CTA: 'OntoForge | Enterprise Knowledge Graph Engine</w:t>
              <w:br/>
              <w:t>Launch Today on Private Cloud or Microservices'</w:t>
            </w:r>
          </w:p>
        </w:tc>
      </w:tr>
      <w:tr>
        <w:tc>
          <w:tcPr>
            <w:tcW w:type="dxa" w:w="4968"/>
            <w:shd w:fill="F8FAFC"/>
            <w:tcMar>
              <w:top w:w="80" w:type="dxa"/>
              <w:bottom w:w="80" w:type="dxa"/>
              <w:left w:w="100" w:type="dxa"/>
              <w:right w:w="100" w:type="dxa"/>
            </w:tcMar>
          </w:tcPr>
          <w:p>
            <w:r>
              <w:rPr>
                <w:b/>
                <w:color w:val="0B0F19"/>
                <w:sz w:val="19"/>
              </w:rPr>
              <w:t>Executive Voiceover Script</w:t>
            </w:r>
          </w:p>
        </w:tc>
        <w:tc>
          <w:tcPr>
            <w:tcW w:type="dxa" w:w="4968"/>
            <w:shd w:fill="FEF3C7"/>
            <w:tcMar>
              <w:top w:w="80" w:type="dxa"/>
              <w:bottom w:w="80" w:type="dxa"/>
              <w:left w:w="100" w:type="dxa"/>
              <w:right w:w="100" w:type="dxa"/>
            </w:tcMar>
          </w:tcPr>
          <w:p>
            <w:r>
              <w:rPr>
                <w:b/>
                <w:color w:val="92400E"/>
                <w:sz w:val="19"/>
              </w:rPr>
              <w:t>Ready to transform your enterprise data into actionable graph intelligence? Deploy OntoForge today across your private cloud or microservices architecture. Thank you!</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