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pPr>
        <w:pStyle w:val="TOC2"/>
      </w:pPr>
      <w:r>
        <w:t xml:space="preserve">4.4. EMPENTES DE TERRES</w:t>
      </w:r>
    </w:p>
    <w:p>
      <w:pPr>
        <w:pStyle w:val="TOC2"/>
      </w:pPr>
      <w:r>
        <w:t xml:space="preserve">4.5. ESTABILITAT DE VESSANT</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xml:space="preserve"/>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 xml:space="preserve">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de l', en nom de , es vol valorar les característiques geològiques i geotècniques d'una zona on es preveu la construcció d'un habitatge aïllat.</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xml:space="preserve">PB+1PP</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xml:space="preserve">400</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xml:space="preserve"/>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 xml:space="preserve">L'edificació que es preveu construir es situarà entre el  i el Carrer Arbrells de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xml:space="preserve">[Imatge pendent]</w:t>
            </w:r>
          </w:p>
        </w:tc>
        <w:tc>
          <w:tcPr>
            <w:tcW w:type="dxa" w:w="4252"/>
          </w:tcPr>
          <w:p>
            <w:pPr>
              <w:jc w:val="center"/>
            </w:pPr>
            <w:r>
              <w:t xml:space="preserve"/>
            </w:r>
            <w:r>
              <w:drawing>
                <wp:inline xmlns:a="http://schemas.openxmlformats.org/drawingml/2006/main" xmlns:pic="http://schemas.openxmlformats.org/drawingml/2006/picture">
                  <wp:extent cx="2520000" cy="1890000"/>
                  <wp:docPr id="1001" name="Picture 1"/>
                  <wp:cNvGraphicFramePr>
                    <a:graphicFrameLocks noChangeAspect="1"/>
                  </wp:cNvGraphicFramePr>
                  <a:graphic>
                    <a:graphicData uri="http://schemas.openxmlformats.org/drawingml/2006/picture">
                      <pic:pic>
                        <pic:nvPicPr>
                          <pic:cNvPr id="0" name="ortho_423182_4609623.jpg"/>
                          <pic:cNvPicPr/>
                        </pic:nvPicPr>
                        <pic:blipFill>
                          <a:blip r:embed="rId24"/>
                          <a:stretch>
                            <a:fillRect/>
                          </a:stretch>
                        </pic:blipFill>
                        <pic:spPr>
                          <a:xfrm>
                            <a:off x="0" y="0"/>
                            <a:ext cx="2520000" cy="1890000"/>
                          </a:xfrm>
                          <a:prstGeom prst="rect"/>
                        </pic:spPr>
                      </pic:pic>
                    </a:graphicData>
                  </a:graphic>
                </wp:inline>
              </w:drawing>
            </w:r>
            <w:r>
              <w:t xml:space="preserve"/>
            </w:r>
          </w:p>
        </w:tc>
      </w:tr>
    </w:tbl>
    <w:p w:rsidR="00005510" w:rsidRPr="007573C7" w:rsidRDefault="000A20BD" w:rsidP="00AE169B">
      <w:pPr>
        <w:jc w:val="center"/>
        <w:rPr>
          <w:rFonts w:eastAsia="Dotum"/>
          <w:szCs w:val="20"/>
        </w:rPr>
      </w:pPr>
      <w:r>
        <w:rPr>
          <w:sz w:val="16"/>
        </w:rPr>
        <w:t xml:space="preserve">Figura 1 i Figura 2. Detall de la ubicació de la parcel·la en estudi. Font: Projecte.</w:t>
      </w:r>
    </w:p>
    <w:p w:rsidR="00CF1DDD" w:rsidRPr="007573C7" w:rsidRDefault="00822486" w:rsidP="009E554B">
      <w:pPr>
        <w:jc w:val="center"/>
        <w:rPr>
          <w:rFonts w:eastAsia="Dotum"/>
          <w:bCs/>
          <w:szCs w:val="20"/>
        </w:rPr>
      </w:pPr>
      <w:r>
        <w:t xml:space="preserve">[Imatge pendent]</w:t>
      </w:r>
    </w:p>
    <w:p w:rsidR="009E554B" w:rsidRPr="007573C7" w:rsidRDefault="009E554B" w:rsidP="009E554B">
      <w:pPr>
        <w:jc w:val="center"/>
        <w:rPr>
          <w:rFonts w:eastAsia="Dotum"/>
          <w:bCs/>
          <w:szCs w:val="20"/>
        </w:rPr>
      </w:pPr>
      <w:r>
        <w:rPr>
          <w:sz w:val="16"/>
        </w:rPr>
        <w:t xml:space="preserve">Figura 3.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xml:space="preserve">C-1</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xml:space="preserve">T-1</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xml:space="preserve">24 d'octubre de 2025</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xml:space="preserve">Castellar Del Valles</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 xml:space="preserve">,</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Per la part nord amb Parcel·les sense construir, amb herbes altes i arbres, així com una parcel·la amb planta baixa i una planta pis, paral·lela al carrer Turó Roig.</w:t>
      </w:r>
    </w:p>
    <w:p w:rsidR="009C46A9" w:rsidRPr="00AE169B" w:rsidRDefault="00CC459A" w:rsidP="009C46A9">
      <w:pPr>
        <w:numPr>
          <w:ilvl w:val="0"/>
          <w:numId w:val="20"/>
        </w:numPr>
        <w:rPr>
          <w:szCs w:val="20"/>
        </w:rPr>
      </w:pPr>
      <w:r>
        <w:rPr>
          <w:szCs w:val="20"/>
        </w:rPr>
        <w:t xml:space="preserve">Per la part sud amb el Carrer Arbrells.</w:t>
      </w:r>
    </w:p>
    <w:p w:rsidR="009C46A9" w:rsidRPr="00AE169B" w:rsidRDefault="00E1171C" w:rsidP="002F49B5">
      <w:pPr>
        <w:numPr>
          <w:ilvl w:val="0"/>
          <w:numId w:val="20"/>
        </w:numPr>
        <w:rPr>
          <w:szCs w:val="20"/>
        </w:rPr>
      </w:pPr>
      <w:r>
        <w:rPr/>
        <w:t xml:space="preserve">Per la part est amb una Parcel·la construïda amb piscina.</w:t>
      </w:r>
    </w:p>
    <w:p w:rsidR="009C46A9" w:rsidRPr="00AE169B" w:rsidRDefault="00E1171C" w:rsidP="002F49B5">
      <w:pPr>
        <w:numPr>
          <w:ilvl w:val="0"/>
          <w:numId w:val="20"/>
        </w:numPr>
        <w:rPr>
          <w:szCs w:val="20"/>
        </w:rPr>
      </w:pPr>
      <w:r>
        <w:rPr>
          <w:szCs w:val="20"/>
        </w:rPr>
        <w:t xml:space="preserve">I finalment, per la part oest amb Parcel·les sense construir amb herbes altes i arbres.</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 xml:space="preserve">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carrer Arbrells al sud de la parcel·la.</w:t>
      </w:r>
    </w:p>
    <w:p w:rsidR="00BB4038" w:rsidRPr="00AE169B" w:rsidRDefault="00BB4038" w:rsidP="00AD3A9F">
      <w:pPr>
        <w:rPr>
          <w:szCs w:val="20"/>
        </w:rPr>
      </w:pPr>
    </w:p>
    <w:p w:rsidR="00202A70" w:rsidRPr="00AE169B" w:rsidRDefault="00202A70" w:rsidP="00202A70">
      <w:pPr>
        <w:rPr>
          <w:szCs w:val="20"/>
        </w:rPr>
      </w:pPr>
      <w:r w:rsidRPr="00AE169B">
        <w:rPr>
          <w:szCs w:val="20"/>
        </w:rPr>
        <w:t xml:space="preserve">Solar amb pendent pronunciada (36%), vegetació abundant, edificacions veïnes al nord i est</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xml:space="preserve"/>
            </w:r>
            <w:r>
              <w:drawing>
                <wp:inline xmlns:a="http://schemas.openxmlformats.org/drawingml/2006/main" xmlns:pic="http://schemas.openxmlformats.org/drawingml/2006/picture">
                  <wp:extent cx="4320000" cy="2430000"/>
                  <wp:docPr id="1002" name="Picture 1"/>
                  <wp:cNvGraphicFramePr>
                    <a:graphicFrameLocks noChangeAspect="1"/>
                  </wp:cNvGraphicFramePr>
                  <a:graphic>
                    <a:graphicData uri="http://schemas.openxmlformats.org/drawingml/2006/picture">
                      <pic:pic>
                        <pic:nvPicPr>
                          <pic:cNvPr id="0" name="vista_general_1.jpg"/>
                          <pic:cNvPicPr/>
                        </pic:nvPicPr>
                        <pic:blipFill>
                          <a:blip r:embed="rId25"/>
                          <a:stretch>
                            <a:fillRect/>
                          </a:stretch>
                        </pic:blipFill>
                        <pic:spPr>
                          <a:xfrm>
                            <a:off x="0" y="0"/>
                            <a:ext cx="4320000" cy="2430000"/>
                          </a:xfrm>
                          <a:prstGeom prst="rect"/>
                        </pic:spPr>
                      </pic:pic>
                    </a:graphicData>
                  </a:graphic>
                </wp:inline>
              </w:drawing>
            </w:r>
            <w:r>
              <w:t xml:space="preserve"/>
            </w:r>
          </w:p>
        </w:tc>
        <w:tc>
          <w:tcPr>
            <w:tcW w:type="dxa" w:w="4153"/>
          </w:tcPr>
          <w:p>
            <w:pPr>
              <w:jc w:val="center"/>
            </w:pPr>
            <w:r>
              <w:t xml:space="preserve">[Imatge pendent]</w:t>
            </w:r>
          </w:p>
        </w:tc>
      </w:tr>
    </w:tbl>
    <w:p w:rsidR="00A8765B" w:rsidRPr="007573C7" w:rsidRDefault="00A8765B" w:rsidP="00BB4038">
      <w:pPr>
        <w:pStyle w:val="Caption"/>
        <w:jc w:val="center"/>
        <w:rPr>
          <w:rFonts w:eastAsia="Dotum"/>
          <w:b w:val="0"/>
          <w:bCs w:val="0"/>
          <w:szCs w:val="20"/>
        </w:rPr>
      </w:pPr>
      <w:r>
        <w:t xml:space="preserve">Fotografia 1.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xml:space="preserve">24 d'octubre de 2025</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xml:space="preserve">4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xml:space="preserve">1 sondeig a rotació amb bateria contínua i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 xml:space="preserve">Els assaigs in situ han estat realitzats per TPS PROSPECCIÓ DEL SUBSÒL SL, laboratori d'assaigs per al control de qualitat de l'edificació.</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xml:space="preserve"/>
      </w:r>
      <w:r>
        <w:drawing>
          <wp:inline xmlns:a="http://schemas.openxmlformats.org/drawingml/2006/main" xmlns:pic="http://schemas.openxmlformats.org/drawingml/2006/picture">
            <wp:extent cx="4320000" cy="2430000"/>
            <wp:docPr id="1003" name="Picture 1"/>
            <wp:cNvGraphicFramePr>
              <a:graphicFrameLocks noChangeAspect="1"/>
            </wp:cNvGraphicFramePr>
            <a:graphic>
              <a:graphicData uri="http://schemas.openxmlformats.org/drawingml/2006/picture">
                <pic:pic>
                  <pic:nvPicPr>
                    <pic:cNvPr id="0" name="maquina_dpsh.jpg"/>
                    <pic:cNvPicPr/>
                  </pic:nvPicPr>
                  <pic:blipFill>
                    <a:blip r:embed="rId26"/>
                    <a:stretch>
                      <a:fillRect/>
                    </a:stretch>
                  </pic:blipFill>
                  <pic:spPr>
                    <a:xfrm>
                      <a:off x="0" y="0"/>
                      <a:ext cx="4320000" cy="2430000"/>
                    </a:xfrm>
                    <a:prstGeom prst="rect"/>
                  </pic:spPr>
                </pic:pic>
              </a:graphicData>
            </a:graphic>
          </wp:inline>
        </w:drawing>
      </w:r>
      <w:r>
        <w:t xml:space="preserve"/>
      </w:r>
    </w:p>
    <w:p w:rsidR="007214A0" w:rsidRDefault="004D2237" w:rsidP="00AE169B">
      <w:pPr>
        <w:pStyle w:val="Caption"/>
        <w:rPr>
          <w:rFonts w:eastAsia="Dotum"/>
          <w:b w:val="0"/>
          <w:bCs w:val="0"/>
          <w:szCs w:val="20"/>
        </w:rPr>
      </w:pPr>
      <w:r>
        <w:t xml:space="preserve">Fotografia 2. Vista de la màquina utilitzada en un dels assaigs de penetració dinàmica DPSH.</w:t>
      </w:r>
    </w:p>
    <w:p w:rsidR="00AE169B" w:rsidRDefault="00AE169B" w:rsidP="00AE169B"/>
    <w:p w:rsidR="00AE169B" w:rsidRPr="00AE169B" w:rsidRDefault="00AE169B" w:rsidP="00AE169B"/>
    <w:p>
      <w:r>
        <w:t xml:space="preserve"/>
      </w:r>
    </w:p>
    <w:p>
      <w:pPr>
        <w:pStyle w:val="Heading3"/>
      </w:pPr>
      <w:r>
        <w:t xml:space="preserve">2.4.2.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xml:space="preserve"/>
      </w:r>
      <w:r>
        <w:drawing>
          <wp:inline xmlns:a="http://schemas.openxmlformats.org/drawingml/2006/main" xmlns:pic="http://schemas.openxmlformats.org/drawingml/2006/picture">
            <wp:extent cx="4320000" cy="2430000"/>
            <wp:docPr id="1004" name="Picture 1"/>
            <wp:cNvGraphicFramePr>
              <a:graphicFrameLocks noChangeAspect="1"/>
            </wp:cNvGraphicFramePr>
            <a:graphic>
              <a:graphicData uri="http://schemas.openxmlformats.org/drawingml/2006/picture">
                <pic:pic>
                  <pic:nvPicPr>
                    <pic:cNvPr id="0" name="maquina_sondeig.jpg"/>
                    <pic:cNvPicPr/>
                  </pic:nvPicPr>
                  <pic:blipFill>
                    <a:blip r:embed="rId27"/>
                    <a:stretch>
                      <a:fillRect/>
                    </a:stretch>
                  </pic:blipFill>
                  <pic:spPr>
                    <a:xfrm>
                      <a:off x="0" y="0"/>
                      <a:ext cx="4320000" cy="2430000"/>
                    </a:xfrm>
                    <a:prstGeom prst="rect"/>
                  </pic:spPr>
                </pic:pic>
              </a:graphicData>
            </a:graphic>
          </wp:inline>
        </w:drawing>
      </w:r>
      <w:r>
        <w:t xml:space="preserve"/>
      </w:r>
    </w:p>
    <w:p>
      <w:r>
        <w:t xml:space="preserve">Fotografia 3. Vista de la màquina utilitzada per a la realització del sondeig a rotació.</w:t>
      </w:r>
    </w:p>
    <w:p>
      <w:r>
        <w:t xml:space="preserve"/>
      </w:r>
    </w:p>
    <w:p w:rsidR="00AD3A9F" w:rsidRPr="007573C7" w:rsidRDefault="00AD3A9F" w:rsidP="00AD3A9F">
      <w:pPr>
        <w:pStyle w:val="Heading3"/>
        <w:jc w:val="right"/>
        <w:rPr>
          <w:lang w:val="ca-ES"/>
        </w:rPr>
      </w:pPr>
      <w:bookmarkStart w:id="34" w:name="_Toc50044968"/>
      <w:bookmarkStart w:id="35" w:name="_Toc216857725"/>
      <w:r w:rsidRPr="007573C7">
        <w:rPr>
          <w:lang w:val="ca-ES"/>
        </w:rPr>
        <w:t xml:space="preserve">2.4.3.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xml:space="preserve"/>
      </w:r>
      <w:r>
        <w:drawing>
          <wp:inline xmlns:a="http://schemas.openxmlformats.org/drawingml/2006/main" xmlns:pic="http://schemas.openxmlformats.org/drawingml/2006/picture">
            <wp:extent cx="5400000" cy="2230284"/>
            <wp:docPr id="1005" name="Picture 1"/>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400000" cy="2230284"/>
                    </a:xfrm>
                    <a:prstGeom prst="rect"/>
                  </pic:spPr>
                </pic:pic>
              </a:graphicData>
            </a:graphic>
          </wp:inline>
        </w:drawing>
      </w:r>
      <w:r>
        <w:t xml:space="preserve"/>
      </w:r>
    </w:p>
    <w:p w:rsidR="00974866" w:rsidRPr="007573C7" w:rsidRDefault="00974866" w:rsidP="00AE169B">
      <w:pPr>
        <w:pStyle w:val="Caption"/>
        <w:rPr>
          <w:rFonts w:eastAsia="Dotum"/>
          <w:b w:val="0"/>
          <w:bCs w:val="0"/>
          <w:i/>
          <w:szCs w:val="20"/>
        </w:rPr>
      </w:pPr>
      <w:r>
        <w:t xml:space="preserve">Figura 4.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xml:space="preserve">2.4.4.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tc>
          <w:tcPr>
            <w:tcW w:type="dxa" w:w="1756"/>
          </w:tcPr>
          <w:p>
            <w:r>
              <w:t xml:space="preserve">P-1</w:t>
            </w:r>
          </w:p>
        </w:tc>
        <w:tc>
          <w:tcPr>
            <w:tcW w:type="dxa" w:w="1409"/>
          </w:tcPr>
          <w:p>
            <w:r>
              <w:t xml:space="preserve">+569.50</w:t>
            </w:r>
          </w:p>
        </w:tc>
        <w:tc>
          <w:tcPr>
            <w:tcW w:type="dxa" w:w="1417"/>
          </w:tcPr>
          <w:p>
            <w:r>
              <w:t xml:space="preserve">-1.20</w:t>
            </w:r>
          </w:p>
        </w:tc>
        <w:tc>
          <w:tcPr>
            <w:tcW w:type="dxa" w:w="993"/>
          </w:tcPr>
          <w:p>
            <w:r>
              <w:t xml:space="preserve">Si</w:t>
            </w:r>
          </w:p>
        </w:tc>
        <w:tc>
          <w:tcPr>
            <w:tcW w:type="dxa" w:w="2822"/>
          </w:tcPr>
          <w:p>
            <w:r>
              <w:t xml:space="preserve">No detectat</w:t>
            </w:r>
          </w:p>
        </w:tc>
      </w:tr>
      <w:tr>
        <w:tc>
          <w:tcPr>
            <w:tcW w:type="dxa" w:w="1756"/>
          </w:tcPr>
          <w:p>
            <w:r>
              <w:t xml:space="preserve">P-2</w:t>
            </w:r>
          </w:p>
        </w:tc>
        <w:tc>
          <w:tcPr>
            <w:tcW w:type="dxa" w:w="1409"/>
          </w:tcPr>
          <w:p>
            <w:r>
              <w:t xml:space="preserve">+569.50</w:t>
            </w:r>
          </w:p>
        </w:tc>
        <w:tc>
          <w:tcPr>
            <w:tcW w:type="dxa" w:w="1417"/>
          </w:tcPr>
          <w:p>
            <w:r>
              <w:t xml:space="preserve">-0.60</w:t>
            </w:r>
          </w:p>
        </w:tc>
        <w:tc>
          <w:tcPr>
            <w:tcW w:type="dxa" w:w="993"/>
          </w:tcPr>
          <w:p>
            <w:r>
              <w:t xml:space="preserve">Si</w:t>
            </w:r>
          </w:p>
        </w:tc>
        <w:tc>
          <w:tcPr>
            <w:tcW w:type="dxa" w:w="2822"/>
          </w:tcPr>
          <w:p>
            <w:r>
              <w:t xml:space="preserve">No detectat</w:t>
            </w:r>
          </w:p>
        </w:tc>
      </w:tr>
      <w:tr>
        <w:tc>
          <w:tcPr>
            <w:tcW w:type="dxa" w:w="1756"/>
          </w:tcPr>
          <w:p>
            <w:r>
              <w:t xml:space="preserve">P-3</w:t>
            </w:r>
          </w:p>
        </w:tc>
        <w:tc>
          <w:tcPr>
            <w:tcW w:type="dxa" w:w="1409"/>
          </w:tcPr>
          <w:p>
            <w:r>
              <w:t xml:space="preserve">+569.50</w:t>
            </w:r>
          </w:p>
        </w:tc>
        <w:tc>
          <w:tcPr>
            <w:tcW w:type="dxa" w:w="1417"/>
          </w:tcPr>
          <w:p>
            <w:r>
              <w:t xml:space="preserve">-0.80</w:t>
            </w:r>
          </w:p>
        </w:tc>
        <w:tc>
          <w:tcPr>
            <w:tcW w:type="dxa" w:w="993"/>
          </w:tcPr>
          <w:p>
            <w:r>
              <w:t xml:space="preserve">Si</w:t>
            </w:r>
          </w:p>
        </w:tc>
        <w:tc>
          <w:tcPr>
            <w:tcW w:type="dxa" w:w="2822"/>
          </w:tcPr>
          <w:p>
            <w:r>
              <w:t xml:space="preserve">No detectat</w:t>
            </w:r>
          </w:p>
        </w:tc>
      </w:tr>
      <w:tr>
        <w:tc>
          <w:tcPr>
            <w:tcW w:type="dxa" w:w="1756"/>
          </w:tcPr>
          <w:p>
            <w:r>
              <w:t xml:space="preserve">P-4</w:t>
            </w:r>
          </w:p>
        </w:tc>
        <w:tc>
          <w:tcPr>
            <w:tcW w:type="dxa" w:w="1409"/>
          </w:tcPr>
          <w:p>
            <w:r>
              <w:t xml:space="preserve">+569.50</w:t>
            </w:r>
          </w:p>
        </w:tc>
        <w:tc>
          <w:tcPr>
            <w:tcW w:type="dxa" w:w="1417"/>
          </w:tcPr>
          <w:p>
            <w:r>
              <w:t xml:space="preserve">-1.60</w:t>
            </w:r>
          </w:p>
        </w:tc>
        <w:tc>
          <w:tcPr>
            <w:tcW w:type="dxa" w:w="993"/>
          </w:tcPr>
          <w:p>
            <w:r>
              <w:t xml:space="preserve">Si</w:t>
            </w:r>
          </w:p>
        </w:tc>
        <w:tc>
          <w:tcPr>
            <w:tcW w:type="dxa" w:w="2822"/>
          </w:tcPr>
          <w:p>
            <w:r>
              <w:t xml:space="preserve">No detectat</w:t>
            </w:r>
          </w:p>
        </w:tc>
      </w:tr>
    </w:tbl>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Sondeigs a rotació</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Sondeig</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N.F. (m)</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Observacions</w:t>
            </w:r>
          </w:p>
        </w:tc>
      </w:tr>
      <w:tr>
        <w:tc>
          <w:tcPr>
            <w:tcW w:type="dxa" w:w="1756"/>
          </w:tcPr>
          <w:p>
            <w:r>
              <w:t xml:space="preserve">S-1</w:t>
            </w:r>
          </w:p>
        </w:tc>
        <w:tc>
          <w:tcPr>
            <w:tcW w:type="dxa" w:w="1409"/>
          </w:tcPr>
          <w:p>
            <w:r>
              <w:t xml:space="preserve">+569.50</w:t>
            </w:r>
          </w:p>
        </w:tc>
        <w:tc>
          <w:tcPr>
            <w:tcW w:type="dxa" w:w="1417"/>
          </w:tcPr>
          <w:p>
            <w:r>
              <w:t xml:space="preserve">-1.20</w:t>
            </w:r>
          </w:p>
        </w:tc>
        <w:tc>
          <w:tcPr>
            <w:tcW w:type="dxa" w:w="993"/>
          </w:tcPr>
          <w:p>
            <w:r>
              <w:t xml:space="preserve">No detectat</w:t>
            </w:r>
          </w:p>
        </w:tc>
        <w:tc>
          <w:tcPr>
            <w:tcW w:type="dxa" w:w="2822"/>
          </w:tcPr>
          <w:p>
            <w:r>
              <w:t xml:space="preserve">2 capes detectades</w:t>
            </w:r>
          </w:p>
        </w:tc>
      </w:tr>
    </w:tbl>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xml:space="preserve"/>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xml:space="preserve"/>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xml:space="preserve"/>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xml:space="preserve"/>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xml:space="preserve"/>
            </w:r>
          </w:p>
        </w:tc>
      </w:tr>
    </w:tbl>
    <w:p w:rsidR="00974866" w:rsidRPr="007573C7" w:rsidRDefault="004D2237" w:rsidP="004D2237">
      <w:pPr>
        <w:pStyle w:val="Caption"/>
        <w:rPr>
          <w:rFonts w:eastAsia="Dotum"/>
          <w:b w:val="0"/>
          <w:bCs w:val="0"/>
          <w:szCs w:val="20"/>
        </w:rPr>
      </w:pPr>
      <w:r>
        <w:t xml:space="preserve">Taula 3, 4 i 5.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 xml:space="preserve">Els assaigs de laboratori han estat realitzats per TPS PROSPECCIÓ DEL SUBSÒL SL, laboratori d'assaigs per al control de qualitat de l'edificació.</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 xml:space="preserve">Mostra :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 xml:space="preserve">Punt: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 xml:space="preserve">Profunditat: -1.0 a -1.2</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xml:space="preserve">Contingut en sulfats solubles UNE 103100:95</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 xml:space="preserve">Taula 6.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 xml:space="preserve">La zona que avarca aquest estudi es troba situada dins la Depressió Prelitoral Catalana, concretament a la fossa tectònica del Vallès-Penedès. Aquesta és una estructura d'origen extensional que forma part del sistema de fosses neògenes que caracteritzen el marge oriental de la Península Ibèrica, desenvolupada principalment durant el Miocè.</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p w:rsidR="007741E4" w:rsidRPr="00E64594" w:rsidRDefault="007741E4" w:rsidP="007741E4">
      <w:pPr>
        <w:rPr>
          <w:rFonts w:eastAsia="Dotum"/>
          <w:szCs w:val="20"/>
        </w:rPr>
      </w:pPr>
      <w:r w:rsidRPr="00E64594">
        <w:rPr>
          <w:rFonts w:eastAsia="Dotum"/>
          <w:szCs w:val="20"/>
        </w:rPr>
        <w:t xml:space="preserve">La fossa del Vallès-Penedès està relacionada amb l'obertura de la Mediterrània occidental i la formació del solc de València durant el Neogen. Es desenvolupa com a resposta a l'extensió crustal que va afectar el marge ibèric, generant un sistema de falles normals que van delimitar aquesta depressió entre la Serralada Prelitoral, al nord-oest, i la Serralada Litoral, al sud-est.</w:t>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t xml:space="preserve">Durant el Miocè, la fossa del Vallès-Penedès va actuar com a conca sedimentària, alternant períodes de sedimentació marina i continental. Els sediments miocens inclouen fàcies marines (margues, calcàries i gresos) corresponents a les transgressions mediterrànies, i fàcies continentals al·luvials i lacustres als marges de la conca.</w:t>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xml:space="preserve">A partir del Pliocè i durant el Quaternari, la conca ha estat reblerta progressivament per sediments continentals. Els materials quaternaris inclouen dipòsits al·luvials, cons de dejecció procedents de les serralades adjacents, i terrasses fluvials associades als cursos d'aigua principals com el Llobregat i els seus afluents.</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xml:space="preserve">En l'actualitat, la Depressió del Vallès-Penedès presenta una morfologia plana o suaument ondulada, amb relleus residuals formats per materials més resistents. Els processos actius inclouen la sedimentació al·luvial als fons de vall i l'erosió als vessants de les serralades que l'emmarquen. La zona urbanitzada se situa predominantment sobre els dipòsits quaternaris més recents.</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xml:space="preserve">En concret, i segons l'Institut Cartogràfic i Geològic de Catalunya (ICGC), afloren els materials de la unitat PEcg, corresponents a conglomerats heteromètrics del Eocè.</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xml:space="preserve"/>
      </w:r>
      <w:r>
        <w:drawing>
          <wp:inline xmlns:a="http://schemas.openxmlformats.org/drawingml/2006/main" xmlns:pic="http://schemas.openxmlformats.org/drawingml/2006/picture">
            <wp:extent cx="5400000" cy="4050000"/>
            <wp:docPr id="1006" name="Picture 1"/>
            <wp:cNvGraphicFramePr>
              <a:graphicFrameLocks noChangeAspect="1"/>
            </wp:cNvGraphicFramePr>
            <a:graphic>
              <a:graphicData uri="http://schemas.openxmlformats.org/drawingml/2006/picture">
                <pic:pic>
                  <pic:nvPicPr>
                    <pic:cNvPr id="0" name="geological_423182_4609623.jpg"/>
                    <pic:cNvPicPr/>
                  </pic:nvPicPr>
                  <pic:blipFill>
                    <a:blip r:embed="rId28"/>
                    <a:stretch>
                      <a:fillRect/>
                    </a:stretch>
                  </pic:blipFill>
                  <pic:spPr>
                    <a:xfrm>
                      <a:off x="0" y="0"/>
                      <a:ext cx="5400000" cy="4050000"/>
                    </a:xfrm>
                    <a:prstGeom prst="rect"/>
                  </pic:spPr>
                </pic:pic>
              </a:graphicData>
            </a:graphic>
          </wp:inline>
        </w:drawing>
      </w:r>
      <w:r>
        <w:t xml:space="preserve"/>
      </w:r>
    </w:p>
    <w:p w:rsidR="0046375D" w:rsidRPr="007573C7" w:rsidRDefault="0046375D" w:rsidP="00E64594">
      <w:pPr>
        <w:spacing w:before="120"/>
      </w:pPr>
      <w:r>
        <w:t xml:space="preserve">Figura 5.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xml:space="preserve">A partir dels resultats dels assaigs de penetracio dinamica realitzats, s'han identificat 2 nivells geotecnics fins a la fondaria investigada.</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xml:space="preserve">1er nivell.</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xml:space="preserve">Llims argilosos amb grava grossa</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xml:space="preserve">2n nivell.</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xml:space="preserve">Roca fracturada</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BE20D3" w:rsidRPr="007573C7" w:rsidRDefault="00BE20D3" w:rsidP="00BE20D3">
      <w:pPr>
        <w:pStyle w:val="Heading3"/>
        <w:jc w:val="right"/>
        <w:rPr>
          <w:lang w:val="ca-ES"/>
        </w:rPr>
      </w:pPr>
      <w:bookmarkStart w:id="44" w:name="_Toc216857731"/>
      <w:r w:rsidRPr="007573C7">
        <w:rPr>
          <w:lang w:val="ca-ES"/>
        </w:rPr>
        <w:t xml:space="preserve">3.2.1. 1er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xml:space="preserve">El nivell 1 està format per llims argilosos amb grava grossa, de coloracions marrons a vermelloses. Aquests materials presenten una composició silícia típica dels dipòsits del Vallès-Penedès, amb components procedents de l'erosió de les serralades adjacents. Superficialment es detecta un tram de sòl vegetal i/o materials antropitzats de petit gruix.</w:t>
        <w:br/>
        <w:t xml:space="preserve"/>
        <w:br/>
        <w:t xml:space="preserve">Aquest nivell s'ha identificat com a materials eocè, unitat PEcg segons l'ICGC.</w:t>
        <w:br/>
        <w:t xml:space="preserve"/>
        <w:br/>
        <w:t xml:space="preserve">A partir dels assaigs realitzats, aquest nivell es detecta superficialment i fins a 0.50 m, amb un gruix de 0.50 m. Aquests materials presenten un valor mitjà de N20 de 11 cops.</w:t>
        <w:br/>
        <w:t xml:space="preserve"/>
        <w:br/>
        <w:t xml:space="preserve">Des del punt de vista geomecànic es tracta d'uns materials de caràcter generalment granulars, amb una densitat i una capacitat portant mitja. Dels assaigs de penetració dinàmica es dedueix una consistència mitja.</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xml:space="preserve"/>
      </w:r>
      <w:r>
        <w:drawing>
          <wp:inline xmlns:a="http://schemas.openxmlformats.org/drawingml/2006/main" xmlns:pic="http://schemas.openxmlformats.org/drawingml/2006/picture">
            <wp:extent cx="4320000" cy="2430000"/>
            <wp:docPr id="1007" name="Picture 1"/>
            <wp:cNvGraphicFramePr>
              <a:graphicFrameLocks noChangeAspect="1"/>
            </wp:cNvGraphicFramePr>
            <a:graphic>
              <a:graphicData uri="http://schemas.openxmlformats.org/drawingml/2006/picture">
                <pic:pic>
                  <pic:nvPicPr>
                    <pic:cNvPr id="0" name="detall_materials.jpg"/>
                    <pic:cNvPicPr/>
                  </pic:nvPicPr>
                  <pic:blipFill>
                    <a:blip r:embed="rId29"/>
                    <a:stretch>
                      <a:fillRect/>
                    </a:stretch>
                  </pic:blipFill>
                  <pic:spPr>
                    <a:xfrm>
                      <a:off x="0" y="0"/>
                      <a:ext cx="4320000" cy="2430000"/>
                    </a:xfrm>
                    <a:prstGeom prst="rect"/>
                  </pic:spPr>
                </pic:pic>
              </a:graphicData>
            </a:graphic>
          </wp:inline>
        </w:drawing>
      </w:r>
      <w:r>
        <w:t xml:space="preserve"/>
      </w:r>
    </w:p>
    <w:p w:rsidR="00BE20D3" w:rsidRPr="007573C7" w:rsidRDefault="00BE20D3" w:rsidP="00BE20D3">
      <w:pPr>
        <w:pStyle w:val="Caption"/>
        <w:jc w:val="center"/>
        <w:rPr>
          <w:rFonts w:cs="Tahoma"/>
          <w:b w:val="0"/>
          <w:szCs w:val="20"/>
        </w:rPr>
      </w:pPr>
      <w:r>
        <w:t xml:space="preserve">Fotografia 4. Detall dels materials del 1er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xml:space="preserve">A partir dels assaigs realitzats, aquest nivell es detecta superficialment i fins a 0.50 m de profunditat, amb potències estudiades de 0.50 metres.</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xml:space="preserve">Des del punt de vista geomecànic es tracta d'uns materials de caràcter granular, amb una densitat i una capacitat portant mitja. Dels assaigs de penetració dinàmica DPSH s'obté un valor de Nb mig de 11 cops.</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BE20D3" w:rsidRPr="007573C7" w:rsidRDefault="00BE20D3" w:rsidP="00BE20D3">
      <w:pPr>
        <w:pStyle w:val="Heading3"/>
        <w:jc w:val="right"/>
        <w:rPr>
          <w:lang w:val="ca-ES"/>
        </w:rPr>
      </w:pPr>
      <w:bookmarkStart w:id="44" w:name="_Toc216857731"/>
      <w:r w:rsidRPr="007573C7">
        <w:rPr>
          <w:lang w:val="ca-ES"/>
        </w:rPr>
        <w:t xml:space="preserve">3.2.2. 2n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xml:space="preserve">El nivell 2 està format per roca fracturada, de coloracions marrons a vermelloses. Aquests materials presenten una composició silícia típica dels dipòsits del Vallès-Penedès, amb components procedents de l'erosió de les serralades adjacents. </w:t>
        <w:br/>
        <w:t xml:space="preserve"/>
        <w:br/>
        <w:t xml:space="preserve">Aquest nivell s'ha identificat com a materials eocè, unitat PEcg segons l'ICGC.</w:t>
        <w:br/>
        <w:t xml:space="preserve"/>
        <w:br/>
        <w:t xml:space="preserve">A partir dels assaigs realitzats, aquest nivell es detecta a partir de 0.50 m i fins a 1.20 m, amb un gruix de 0.70 m. Aquests materials presenten un valor mitjà de N20 de 43 cops.</w:t>
        <w:br/>
        <w:t xml:space="preserve"/>
        <w:br/>
        <w:t xml:space="preserve">Des del punt de vista geomecànic es tracta d'uns materials de caràcter generalment granulars, amb una densitat i una capacitat portant elevada. Dels assaigs de penetració dinàmica es dedueix una consistència molt compacta.</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xml:space="preserve"/>
      </w:r>
      <w:r>
        <w:drawing>
          <wp:inline xmlns:a="http://schemas.openxmlformats.org/drawingml/2006/main" xmlns:pic="http://schemas.openxmlformats.org/drawingml/2006/picture">
            <wp:extent cx="4320000" cy="2430000"/>
            <wp:docPr id="1008" name="Picture 1"/>
            <wp:cNvGraphicFramePr>
              <a:graphicFrameLocks noChangeAspect="1"/>
            </wp:cNvGraphicFramePr>
            <a:graphic>
              <a:graphicData uri="http://schemas.openxmlformats.org/drawingml/2006/picture">
                <pic:pic>
                  <pic:nvPicPr>
                    <pic:cNvPr id="0" name="detall_materials.jpg"/>
                    <pic:cNvPicPr/>
                  </pic:nvPicPr>
                  <pic:blipFill>
                    <a:blip r:embed="rId29"/>
                    <a:stretch>
                      <a:fillRect/>
                    </a:stretch>
                  </pic:blipFill>
                  <pic:spPr>
                    <a:xfrm>
                      <a:off x="0" y="0"/>
                      <a:ext cx="4320000" cy="2430000"/>
                    </a:xfrm>
                    <a:prstGeom prst="rect"/>
                  </pic:spPr>
                </pic:pic>
              </a:graphicData>
            </a:graphic>
          </wp:inline>
        </w:drawing>
      </w:r>
      <w:r>
        <w:t xml:space="preserve"/>
      </w:r>
    </w:p>
    <w:p w:rsidR="00BE20D3" w:rsidRPr="007573C7" w:rsidRDefault="00BE20D3" w:rsidP="00BE20D3">
      <w:pPr>
        <w:pStyle w:val="Caption"/>
        <w:jc w:val="center"/>
        <w:rPr>
          <w:rFonts w:cs="Tahoma"/>
          <w:b w:val="0"/>
          <w:szCs w:val="20"/>
        </w:rPr>
      </w:pPr>
      <w:r>
        <w:t xml:space="preserve">Fotografia 4. Detall dels materials del 2n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xml:space="preserve">A partir dels assaigs realitzats, aquest nivell es detecta a partir de 0.50 m i fins a 1.20 m de profunditat, amb potències estudiades de 0.70 metres.</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xml:space="preserve">Des del punt de vista geomecànic es tracta d'uns materials de caràcter granular, amb una densitat i una capacitat portant elevada. Dels assaigs de penetració dinàmica DPSH s'obté un valor de Nb mig de 43 cops, assolint rebuig a la penetració pels trams més profunds.</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 xml:space="preserve">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antropitzat,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xml:space="preserve">1er nivell</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xml:space="preserve">10^-2 a 10^-4</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xml:space="preserve">Llims argilosos amb grava grossa</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xml:space="preserve">2n nivell</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xml:space="preserve">10^-3 a 10^-5</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xml:space="preserve">Roca fracturada</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 xml:space="preserve">Taula 7.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xml:space="preserve">1er nivell</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xml:space="preserve">0.0</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xml:space="preserve">---</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xml:space="preserve">No Agressius</w:t>
            </w:r>
          </w:p>
        </w:tc>
      </w:tr>
    </w:tbl>
    <w:p w:rsidR="007A3E4F" w:rsidRPr="00306C3C" w:rsidRDefault="0046793F" w:rsidP="0046793F">
      <w:pPr>
        <w:pStyle w:val="Caption"/>
        <w:jc w:val="center"/>
        <w:rPr>
          <w:rFonts w:eastAsia="Dotum"/>
          <w:b w:val="0"/>
          <w:szCs w:val="20"/>
        </w:rPr>
      </w:pPr>
      <w:r>
        <w:t xml:space="preserve">Taula 8.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sidR="00A211B4" w:rsidRPr="00306C3C" w:rsidRDefault="00A211B4" w:rsidP="00A211B4">
      <w:pPr>
        <w:pStyle w:val="Heading2"/>
        <w:ind w:firstLine="360"/>
        <w:rPr>
          <w:lang w:val="ca-ES"/>
        </w:rPr>
      </w:pPr>
      <w:bookmarkStart w:id="50" w:name="_Toc216857737"/>
      <w:r w:rsidRPr="00306C3C">
        <w:rPr>
          <w:lang w:val="ca-ES"/>
        </w:rPr>
        <w:t xml:space="preserve">3.5. EXCAVABILITAT</w:t>
      </w:r>
      <w:bookmarkEnd w:id="50"/>
    </w:p>
    <w:p w:rsidR="00E96569" w:rsidRPr="00306C3C" w:rsidRDefault="00E96569" w:rsidP="00A211B4">
      <w:pPr>
        <w:rPr>
          <w:rFonts w:eastAsia="Dotum"/>
          <w:szCs w:val="20"/>
        </w:rPr>
      </w:pPr>
    </w:p>
    <w:p w:rsidR="00290541" w:rsidRPr="00E64594" w:rsidRDefault="009D7129" w:rsidP="009D7129">
      <w:r w:rsidRPr="00E64594">
        <w:t xml:space="preserve">Segons el projecte executiu es preveu la construcció d’una estructura en planta baixa,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xml:space="preserve">3.6.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xml:space="preserve">Castellar Del Valles</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 xml:space="preserve">AB  =0.04 g  (essent g el valor de la gravetat)</w:t>
      </w:r>
      <w:r w:rsidRPr="006A230B">
        <w:rPr>
          <w:rFonts w:eastAsia="Dotum"/>
          <w:szCs w:val="20"/>
          <w:vertAlign w:val="subscript"/>
        </w:rPr>
      </w:r>
      <w:r w:rsidRPr="006A230B">
        <w:rPr>
          <w:rFonts w:eastAsia="Dotum"/>
          <w:szCs w:val="20"/>
        </w:rPr>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xml:space="preserve">1</w:t>
            </w:r>
          </w:p>
        </w:tc>
        <w:tc>
          <w:tcPr>
            <w:tcW w:w="2101" w:type="dxa"/>
            <w:vAlign w:val="center"/>
          </w:tcPr>
          <w:p w:rsidR="00D81C1A" w:rsidRPr="006A230B" w:rsidRDefault="001C1A5E" w:rsidP="00D96641">
            <w:pPr>
              <w:jc w:val="center"/>
              <w:rPr>
                <w:sz w:val="18"/>
                <w:szCs w:val="18"/>
              </w:rPr>
            </w:pPr>
            <w:r w:rsidRPr="006A230B">
              <w:rPr>
                <w:sz w:val="18"/>
                <w:szCs w:val="18"/>
              </w:rPr>
              <w:t xml:space="preserve">Tipus III</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xml:space="preserve">0.50</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xml:space="preserve">1.6</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xml:space="preserve">2</w:t>
            </w:r>
          </w:p>
        </w:tc>
        <w:tc>
          <w:tcPr>
            <w:tcW w:w="2101" w:type="dxa"/>
            <w:vAlign w:val="center"/>
          </w:tcPr>
          <w:p w:rsidR="00D81C1A" w:rsidRPr="006A230B" w:rsidRDefault="001C1A5E" w:rsidP="00D96641">
            <w:pPr>
              <w:jc w:val="center"/>
              <w:rPr>
                <w:sz w:val="18"/>
                <w:szCs w:val="18"/>
              </w:rPr>
            </w:pPr>
            <w:r w:rsidRPr="006A230B">
              <w:rPr>
                <w:sz w:val="18"/>
                <w:szCs w:val="18"/>
              </w:rPr>
              <w:t xml:space="preserve">Tipus II</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xml:space="preserve">0.70</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xml:space="preserve">1.3</w:t>
            </w:r>
            <w:r w:rsidR="00CE3D59" w:rsidRPr="006A230B">
              <w:rPr>
                <w:sz w:val="18"/>
                <w:szCs w:val="18"/>
              </w:rPr>
            </w:r>
          </w:p>
        </w:tc>
      </w:tr>
    </w:tbl>
    <w:p w:rsidR="00535288" w:rsidRPr="00306C3C" w:rsidRDefault="0046793F" w:rsidP="0046793F">
      <w:pPr>
        <w:pStyle w:val="Caption"/>
        <w:jc w:val="center"/>
        <w:rPr>
          <w:rFonts w:eastAsia="Dotum"/>
          <w:b w:val="0"/>
          <w:szCs w:val="20"/>
        </w:rPr>
      </w:pPr>
      <w:r>
        <w:t xml:space="preserve">Taula 9.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xml:space="preserve">3.7.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 xml:space="preserve">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Castellar Del Valles </w:t>
      </w:r>
      <w:r w:rsidRPr="006A230B">
        <w:rPr>
          <w:rFonts w:eastAsia="Dotum"/>
          <w:szCs w:val="20"/>
        </w:rPr>
        <w:t>i, segons la taula existent a l’apèndix B del RD 732/2019, pertany a la ZONA 1, municipi amb concentracions inadequades de gas radó en edificis tancats.</w:t>
      </w:r>
    </w:p>
    <w:p w:rsidR="00D23193" w:rsidRPr="00306C3C" w:rsidRDefault="00D23193" w:rsidP="005C58D1"/>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xml:space="preserve">Es detecten 2 nivells de materials des del punt de vista geològic/geotècnic en el subsòl del solar en estudi.</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xml:space="preserve">El nivell 1 està format per llims argilosos amb grava grossa, de coloracions marrons a vermelloses. Aquests materials presenten una composició silícia típica dels dipòsits del Vallès-Penedès, amb components procedents de l'erosió de les serralades adjacents. Superficialment es detecta un tram de sòl vegetal i/o materials antropitzats de petit gruix.</w:t>
        <w:br/>
        <w:t xml:space="preserve"/>
        <w:br/>
        <w:t xml:space="preserve">Aquest nivell s'ha identificat com a materials eocè, unitat PEcg segons l'ICGC.</w:t>
        <w:br/>
        <w:t xml:space="preserve"/>
        <w:br/>
        <w:t xml:space="preserve">A partir dels assaigs realitzats, aquest nivell es detecta superficialment i fins a 0.50 m, amb un gruix de 0.50 m. Aquests materials presenten un valor mitjà de N20 de 11 cops.</w:t>
        <w:br/>
        <w:t xml:space="preserve"/>
        <w:br/>
        <w:t xml:space="preserve">Des del punt de vista geomecànic es tracta d'uns materials de caràcter generalment granulars, amb una densitat i una capacitat portant mitja. Dels assaigs de penetració dinàmica es dedueix una consistència mitja.</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xml:space="preserve"/>
      </w:r>
      <w:r>
        <w:drawing>
          <wp:inline xmlns:a="http://schemas.openxmlformats.org/drawingml/2006/main" xmlns:pic="http://schemas.openxmlformats.org/drawingml/2006/picture">
            <wp:extent cx="5400000" cy="3817654"/>
            <wp:docPr id="1009" name="Picture 1"/>
            <wp:cNvGraphicFramePr>
              <a:graphicFrameLocks noChangeAspect="1"/>
            </wp:cNvGraphicFramePr>
            <a:graphic>
              <a:graphicData uri="http://schemas.openxmlformats.org/drawingml/2006/picture">
                <pic:pic>
                  <pic:nvPicPr>
                    <pic:cNvPr id="0" name="tall_tall.jpg"/>
                    <pic:cNvPicPr/>
                  </pic:nvPicPr>
                  <pic:blipFill>
                    <a:blip r:embed="rId30"/>
                    <a:stretch>
                      <a:fillRect/>
                    </a:stretch>
                  </pic:blipFill>
                  <pic:spPr>
                    <a:xfrm>
                      <a:off x="0" y="0"/>
                      <a:ext cx="5400000" cy="3817654"/>
                    </a:xfrm>
                    <a:prstGeom prst="rect"/>
                  </pic:spPr>
                </pic:pic>
              </a:graphicData>
            </a:graphic>
          </wp:inline>
        </w:drawing>
      </w:r>
      <w:r>
        <w:t xml:space="preserve"/>
      </w:r>
    </w:p>
    <w:p w:rsidR="00A07A7F" w:rsidRPr="00306C3C" w:rsidRDefault="00A07A7F" w:rsidP="00A07A7F">
      <w:pPr>
        <w:pStyle w:val="Caption"/>
        <w:jc w:val="center"/>
        <w:rPr>
          <w:rFonts w:eastAsia="Dotum" w:cs="Tahoma"/>
          <w:b w:val="0"/>
          <w:bCs w:val="0"/>
        </w:rPr>
      </w:pPr>
      <w:r>
        <w:t xml:space="preserve">Figura 6.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xml:space="preserve">1er nivell. Llims argilosos amb grava grossa.</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xml:space="preserve">7-19</w:t>
            </w:r>
          </w:p>
        </w:tc>
        <w:tc>
          <w:tcPr>
            <w:tcW w:w="720" w:type="dxa"/>
            <w:vAlign w:val="center"/>
          </w:tcPr>
          <w:p w:rsidR="00C636E0" w:rsidRPr="00B33352" w:rsidRDefault="009170EC" w:rsidP="00565297">
            <w:pPr>
              <w:jc w:val="center"/>
              <w:rPr>
                <w:sz w:val="18"/>
                <w:szCs w:val="18"/>
              </w:rPr>
            </w:pPr>
            <w:r w:rsidRPr="00B33352">
              <w:rPr>
                <w:sz w:val="18"/>
                <w:szCs w:val="18"/>
              </w:rPr>
              <w:t xml:space="preserve">11</w:t>
            </w:r>
          </w:p>
        </w:tc>
        <w:tc>
          <w:tcPr>
            <w:tcW w:w="1134" w:type="dxa"/>
            <w:vAlign w:val="center"/>
          </w:tcPr>
          <w:p w:rsidR="00C77253" w:rsidRPr="00B33352" w:rsidRDefault="00B33352" w:rsidP="00C77253">
            <w:pPr>
              <w:jc w:val="center"/>
              <w:rPr>
                <w:sz w:val="18"/>
                <w:szCs w:val="18"/>
              </w:rPr>
            </w:pPr>
            <w:r w:rsidRPr="00B33352">
              <w:rPr>
                <w:sz w:val="18"/>
                <w:szCs w:val="18"/>
              </w:rPr>
              <w:t xml:space="preserve">2.00</w:t>
            </w:r>
          </w:p>
        </w:tc>
        <w:tc>
          <w:tcPr>
            <w:tcW w:w="1134" w:type="dxa"/>
            <w:vAlign w:val="center"/>
          </w:tcPr>
          <w:p w:rsidR="00C636E0" w:rsidRPr="00B33352" w:rsidRDefault="00B33352" w:rsidP="00EF7435">
            <w:pPr>
              <w:jc w:val="center"/>
              <w:rPr>
                <w:sz w:val="18"/>
                <w:szCs w:val="18"/>
              </w:rPr>
            </w:pPr>
            <w:r w:rsidRPr="00B33352">
              <w:rPr>
                <w:sz w:val="18"/>
                <w:szCs w:val="18"/>
              </w:rPr>
              <w:t xml:space="preserve">0.00</w:t>
            </w:r>
          </w:p>
        </w:tc>
        <w:tc>
          <w:tcPr>
            <w:tcW w:w="1134" w:type="dxa"/>
            <w:vAlign w:val="center"/>
          </w:tcPr>
          <w:p w:rsidR="00C636E0" w:rsidRPr="00B33352" w:rsidRDefault="00B33352" w:rsidP="00EF7435">
            <w:pPr>
              <w:jc w:val="center"/>
              <w:rPr>
                <w:sz w:val="18"/>
                <w:szCs w:val="18"/>
              </w:rPr>
            </w:pPr>
            <w:r w:rsidRPr="00B33352">
              <w:rPr>
                <w:sz w:val="18"/>
                <w:szCs w:val="18"/>
              </w:rPr>
              <w:t xml:space="preserve">30°</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xml:space="preserve">114</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xml:space="preserve">2n nivell. Roca fracturada.</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xml:space="preserve">10-R</w:t>
            </w:r>
          </w:p>
        </w:tc>
        <w:tc>
          <w:tcPr>
            <w:tcW w:w="720" w:type="dxa"/>
            <w:vAlign w:val="center"/>
          </w:tcPr>
          <w:p w:rsidR="00C636E0" w:rsidRPr="00B33352" w:rsidRDefault="009170EC" w:rsidP="00565297">
            <w:pPr>
              <w:jc w:val="center"/>
              <w:rPr>
                <w:sz w:val="18"/>
                <w:szCs w:val="18"/>
              </w:rPr>
            </w:pPr>
            <w:r w:rsidRPr="00B33352">
              <w:rPr>
                <w:sz w:val="18"/>
                <w:szCs w:val="18"/>
              </w:rPr>
              <w:t xml:space="preserve">43</w:t>
            </w:r>
          </w:p>
        </w:tc>
        <w:tc>
          <w:tcPr>
            <w:tcW w:w="1134" w:type="dxa"/>
            <w:vAlign w:val="center"/>
          </w:tcPr>
          <w:p w:rsidR="00C77253" w:rsidRPr="00B33352" w:rsidRDefault="00B33352" w:rsidP="00C77253">
            <w:pPr>
              <w:jc w:val="center"/>
              <w:rPr>
                <w:sz w:val="18"/>
                <w:szCs w:val="18"/>
              </w:rPr>
            </w:pPr>
            <w:r w:rsidRPr="00B33352">
              <w:rPr>
                <w:sz w:val="18"/>
                <w:szCs w:val="18"/>
              </w:rPr>
              <w:t xml:space="preserve">2.20</w:t>
            </w:r>
          </w:p>
        </w:tc>
        <w:tc>
          <w:tcPr>
            <w:tcW w:w="1134" w:type="dxa"/>
            <w:vAlign w:val="center"/>
          </w:tcPr>
          <w:p w:rsidR="00C636E0" w:rsidRPr="00B33352" w:rsidRDefault="00B33352" w:rsidP="00EF7435">
            <w:pPr>
              <w:jc w:val="center"/>
              <w:rPr>
                <w:sz w:val="18"/>
                <w:szCs w:val="18"/>
              </w:rPr>
            </w:pPr>
            <w:r w:rsidRPr="00B33352">
              <w:rPr>
                <w:sz w:val="18"/>
                <w:szCs w:val="18"/>
              </w:rPr>
              <w:t xml:space="preserve">1.00</w:t>
            </w:r>
          </w:p>
        </w:tc>
        <w:tc>
          <w:tcPr>
            <w:tcW w:w="1134" w:type="dxa"/>
            <w:vAlign w:val="center"/>
          </w:tcPr>
          <w:p w:rsidR="00C636E0" w:rsidRPr="00B33352" w:rsidRDefault="00B33352" w:rsidP="00EF7435">
            <w:pPr>
              <w:jc w:val="center"/>
              <w:rPr>
                <w:sz w:val="18"/>
                <w:szCs w:val="18"/>
              </w:rPr>
            </w:pPr>
            <w:r w:rsidRPr="00B33352">
              <w:rPr>
                <w:sz w:val="18"/>
                <w:szCs w:val="18"/>
              </w:rPr>
              <w:t xml:space="preserve">35°</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xml:space="preserve">500</w:t>
            </w:r>
          </w:p>
        </w:tc>
      </w:tr>
    </w:tbl>
    <w:p w:rsidR="00FA62FC" w:rsidRPr="007573C7" w:rsidRDefault="0046793F" w:rsidP="0046793F">
      <w:pPr>
        <w:pStyle w:val="Caption"/>
        <w:jc w:val="center"/>
        <w:rPr>
          <w:rFonts w:eastAsia="Dotum"/>
          <w:b w:val="0"/>
          <w:szCs w:val="20"/>
        </w:rPr>
      </w:pPr>
      <w:r>
        <w:t xml:space="preserve">Taula 10.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 xml:space="preserve">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antropitzat,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xml:space="preserve">En data de la realització dels treballs de camp, i fins la cota estudiada, no es va detectar presència de nivell freàtic en cap dels punts estudiats.</w:t>
        <w:br/>
        <w:t xml:space="preserve"/>
        <w:br/>
        <w:t xml:space="preserve">Amb tot, donada la pendent de la zona, es recomana dimensionar una correcta xarxa de recollida d'aigües per a què no circuli lliurement damunt de la superfície del solar.</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xml:space="preserve">El contingut en sulfats del terreny es de 0 mg/kg. El terreny es classifica com a NO AGRESSIU al formigó segons el Codi Estructural (CE-21).</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 xml:space="preserve">Segons el projecte executiu es preveu la construcció d’una estructura en planta baixa,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 xml:space="preserve">Qa= 5.00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 xml:space="preserve">Els assentaments màxims previstos per la càrrega recomanada anteriorment seran iguals o inferiors a 2.27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 xml:space="preserve">Com a valor de coeficient de balast referit a la placa de 30x30, es podrà adoptar un valor de K30= 8.3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0E60F8" w:rsidRPr="00306C3C" w:rsidRDefault="000E60F8" w:rsidP="00233428">
      <w:pPr>
        <w:pStyle w:val="Heading2"/>
        <w:rPr>
          <w:rFonts w:eastAsia="Dotum"/>
          <w:szCs w:val="20"/>
        </w:rPr>
      </w:pPr>
      <w:r>
        <w:t xml:space="preserve">4.4. EMPENTES DE TERRES</w:t>
      </w:r>
    </w:p>
    <w:p w:rsidR="000E60F8" w:rsidRPr="00306C3C" w:rsidRDefault="000E60F8" w:rsidP="00233428">
      <w:pPr>
        <w:rPr>
          <w:rFonts w:eastAsia="Dotum"/>
          <w:szCs w:val="20"/>
        </w:rPr>
      </w:pPr>
      <w:r>
        <w:t xml:space="preserve">Per al disseny dels murs de contenció, s'han calculat els coeficients d'empenta de Rankine:</w:t>
        <w:br/>
        <w:t xml:space="preserve"/>
        <w:br/>
        <w:t xml:space="preserve">- Coeficient d'empenta activa: Ka = 0.271</w:t>
        <w:br/>
        <w:t xml:space="preserve">- Coeficient d'empenta passiva: Kp = 3.690</w:t>
        <w:br/>
        <w:t xml:space="preserve"/>
        <w:br/>
        <w:t xml:space="preserve">Amb un angle de fricció interna de 35 i una densitat de 2.20 g/cm3.</w:t>
      </w:r>
    </w:p>
    <w:p w:rsidR="002A7710" w:rsidRPr="00306C3C" w:rsidRDefault="002A7710" w:rsidP="00233428">
      <w:pPr>
        <w:pStyle w:val="Heading2"/>
        <w:rPr>
          <w:rFonts w:eastAsia="Dotum"/>
          <w:szCs w:val="20"/>
        </w:rPr>
      </w:pPr>
      <w:r>
        <w:t xml:space="preserve">4.5. ESTABILITAT DE VESSANT</w:t>
      </w:r>
    </w:p>
    <w:p w:rsidR="000E60F8" w:rsidRPr="00306C3C" w:rsidRDefault="007B0AB3" w:rsidP="00233428">
      <w:pPr>
        <w:rPr>
          <w:rFonts w:eastAsia="Dotum"/>
          <w:szCs w:val="20"/>
        </w:rPr>
      </w:pPr>
      <w:r>
        <w:rPr>
          <w:rFonts w:eastAsia="Dotum"/>
          <w:szCs w:val="20"/>
        </w:rPr>
        <w:t xml:space="preserve">Per a la realitzacio de les recomanacions d'estabilitat de talussos s'han tingut en compte les seguents premisses:</w:t>
        <w:br/>
        <w:t xml:space="preserve"/>
        <w:br/>
        <w:t xml:space="preserve">- El solar presenta un pendent del 36% (20 graus) en direccio SE.</w:t>
        <w:br/>
        <w:t xml:space="preserve">- Talussos sense presencia de nivell freatic.</w:t>
        <w:br/>
        <w:t xml:space="preserve">- Factor de seguretat minim F=1.5 (CTE DB SE-C apartat 7.2.2.1, situacio persistent).</w:t>
        <w:br/>
        <w:t xml:space="preserve">- S'han considerat els parametres geomecanics del 2n nivell (Roca fracturada) (phi=35 graus, gamma=2.20 g/cm3, c=1.00 kg/cm2).</w:t>
        <w:br/>
        <w:t xml:space="preserve"/>
        <w:br/>
        <w:t xml:space="preserve">El metode de calcul utilitzat es el de ruptura circular (Hoek  Bray (1977), abac n1 (talus sec)), aplicable a talussos amb cohesio on la superficie de ruptura es de tipus circular.</w:t>
        <w:br/>
        <w:t xml:space="preserve"/>
        <w:br/>
        <w:t xml:space="preserve">Amb c=1.00 kg/cm2, H=4.0 m, beta=20 graus: FS &gt; 3.5</w:t>
        <w:br/>
        <w:t xml:space="preserve"/>
        <w:br/>
        <w:t xml:space="preserve">Els factors de seguretat obtinguts son superiors a 3.5, complint amb escreix les premisses del CTE (minim exigit F=1.5).</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 xml:space="preserve">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3001621</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xml:space="preserve">27 de febrer de 2026</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3001631</w:t>
                </w:r>
                <w:r w:rsidR="009C46E1" w:rsidRPr="007573C7">
                  <w:rPr>
                    <w:rFonts w:eastAsia="Dotum"/>
                    <w:sz w:val="18"/>
                    <w:szCs w:val="18"/>
                  </w:rPr>
                  <w:t xml:space="preserve">/Estudi geològic – </w:t>
                </w:r>
                <w:proofErr w:type="spellStart"/>
                <w:r w:rsidR="009C46E1" w:rsidRPr="007573C7">
                  <w:rPr>
                    <w:rFonts w:eastAsia="Dotum"/>
                    <w:sz w:val="18"/>
                    <w:szCs w:val="18"/>
                  </w:rPr>
                  <w:t>geotècnic_</w:t>
                </w:r>
                <w:r w:rsidRPr="00AE169B">
                  <w:rPr>
                    <w:rFonts w:eastAsia="Dotum"/>
                    <w:sz w:val="18"/>
                    <w:szCs w:val="18"/>
                  </w:rPr>
                  <w:t>RUBI</w:t>
                </w:r>
                <w:proofErr w:type="spellEnd"/>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dc:description/>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