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RAMON MITJANA S.L.</w:t>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JORDI BOSCH NOVELL, de l'Arquitectura Bosch Novell, en nom de RAMON MITJANA S.L., es vol valorar les característiques geològiques i geotècniques d'una zona on es preveu la construcció d'un habitatge aïllat.</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Pb+1Pp</w:t>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995</w:t>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366</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 xml:space="preserve">L'edificació que es preveu construir es situarà entre el Carrer Antoni Bellet i el Carrer Mestre Ramon Ortiz de Bell-Lloc d'Urgell.</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xml:space="preserve"/>
            </w:r>
            <w:r>
              <w:drawing>
                <wp:inline xmlns:a="http://schemas.openxmlformats.org/drawingml/2006/main" xmlns:pic="http://schemas.openxmlformats.org/drawingml/2006/picture">
                  <wp:extent cx="2520000" cy="1745582"/>
                  <wp:docPr id="1001" name="Picture 1"/>
                  <wp:cNvGraphicFramePr>
                    <a:graphicFrameLocks noChangeAspect="1"/>
                  </wp:cNvGraphicFramePr>
                  <a:graphic>
                    <a:graphicData uri="http://schemas.openxmlformats.org/drawingml/2006/picture">
                      <pic:pic>
                        <pic:nvPicPr>
                          <pic:cNvPr id="0" name="cadastre_A.01 amb punts.jpg"/>
                          <pic:cNvPicPr/>
                        </pic:nvPicPr>
                        <pic:blipFill>
                          <a:blip r:embed="rId24"/>
                          <a:stretch>
                            <a:fillRect/>
                          </a:stretch>
                        </pic:blipFill>
                        <pic:spPr>
                          <a:xfrm>
                            <a:off x="0" y="0"/>
                            <a:ext cx="2520000" cy="1745582"/>
                          </a:xfrm>
                          <a:prstGeom prst="rect"/>
                        </pic:spPr>
                      </pic:pic>
                    </a:graphicData>
                  </a:graphic>
                </wp:inline>
              </w:drawing>
            </w:r>
            <w:r>
              <w:t xml:space="preserve"/>
            </w:r>
          </w:p>
        </w:tc>
        <w:tc>
          <w:tcPr>
            <w:tcW w:type="dxa" w:w="4252"/>
          </w:tcPr>
          <w:p>
            <w:pPr>
              <w:jc w:val="center"/>
            </w:pPr>
            <w:r>
              <w:t xml:space="preserve"/>
            </w:r>
            <w:r>
              <w:drawing>
                <wp:inline xmlns:a="http://schemas.openxmlformats.org/drawingml/2006/main" xmlns:pic="http://schemas.openxmlformats.org/drawingml/2006/picture">
                  <wp:extent cx="2520000" cy="1668837"/>
                  <wp:docPr id="1002" name="Picture 1"/>
                  <wp:cNvGraphicFramePr>
                    <a:graphicFrameLocks noChangeAspect="1"/>
                  </wp:cNvGraphicFramePr>
                  <a:graphic>
                    <a:graphicData uri="http://schemas.openxmlformats.org/drawingml/2006/picture">
                      <pic:pic>
                        <pic:nvPicPr>
                          <pic:cNvPr id="0" name="aerea_A.01 amb punts.jpg"/>
                          <pic:cNvPicPr/>
                        </pic:nvPicPr>
                        <pic:blipFill>
                          <a:blip r:embed="rId25"/>
                          <a:stretch>
                            <a:fillRect/>
                          </a:stretch>
                        </pic:blipFill>
                        <pic:spPr>
                          <a:xfrm>
                            <a:off x="0" y="0"/>
                            <a:ext cx="2520000" cy="1668837"/>
                          </a:xfrm>
                          <a:prstGeom prst="rect"/>
                        </pic:spPr>
                      </pic:pic>
                    </a:graphicData>
                  </a:graphic>
                </wp:inline>
              </w:drawing>
            </w:r>
            <w:r>
              <w:t xml:space="preserve"/>
            </w:r>
          </w:p>
        </w:tc>
      </w:tr>
    </w:tbl>
    <w:p w:rsidR="00005510" w:rsidRPr="007573C7" w:rsidRDefault="000A20BD" w:rsidP="00AE169B">
      <w:pPr>
        <w:jc w:val="center"/>
        <w:rPr>
          <w:rFonts w:eastAsia="Dotum"/>
          <w:szCs w:val="20"/>
        </w:rPr>
      </w:pPr>
      <w:r>
        <w:rPr>
          <w:sz w:val="16"/>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
      </w:r>
      <w:r>
        <w:drawing>
          <wp:inline xmlns:a="http://schemas.openxmlformats.org/drawingml/2006/main" xmlns:pic="http://schemas.openxmlformats.org/drawingml/2006/picture">
            <wp:extent cx="5400000" cy="3788558"/>
            <wp:docPr id="1003" name="Picture 1"/>
            <wp:cNvGraphicFramePr>
              <a:graphicFrameLocks noChangeAspect="1"/>
            </wp:cNvGraphicFramePr>
            <a:graphic>
              <a:graphicData uri="http://schemas.openxmlformats.org/drawingml/2006/picture">
                <pic:pic>
                  <pic:nvPicPr>
                    <pic:cNvPr id="0" name="main_plan_A.01.jpg"/>
                    <pic:cNvPicPr/>
                  </pic:nvPicPr>
                  <pic:blipFill>
                    <a:blip r:embed="rId26"/>
                    <a:stretch>
                      <a:fillRect/>
                    </a:stretch>
                  </pic:blipFill>
                  <pic:spPr>
                    <a:xfrm>
                      <a:off x="0" y="0"/>
                      <a:ext cx="5400000" cy="3788558"/>
                    </a:xfrm>
                    <a:prstGeom prst="rect"/>
                  </pic:spPr>
                </pic:pic>
              </a:graphicData>
            </a:graphic>
          </wp:inline>
        </w:drawing>
      </w:r>
      <w:r>
        <w:t xml:space="preserve"/>
      </w:r>
    </w:p>
    <w:p w:rsidR="009E554B" w:rsidRPr="007573C7" w:rsidRDefault="009E554B" w:rsidP="009E554B">
      <w:pPr>
        <w:jc w:val="center"/>
        <w:rPr>
          <w:rFonts w:eastAsia="Dotum"/>
          <w:bCs/>
          <w:szCs w:val="20"/>
        </w:rPr>
      </w:pPr>
      <w:r>
        <w:rPr>
          <w:sz w:val="16"/>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C-1</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1 i 6 d'octubre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Bell-Lloc</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 xml:space="preserve">,</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Per la part nord amb una Parcel·la buida.</w:t>
      </w:r>
    </w:p>
    <w:p w:rsidR="009C46A9" w:rsidRPr="00AE169B" w:rsidRDefault="00CC459A" w:rsidP="009C46A9">
      <w:pPr>
        <w:numPr>
          <w:ilvl w:val="0"/>
          <w:numId w:val="20"/>
        </w:numPr>
        <w:rPr>
          <w:szCs w:val="20"/>
        </w:rPr>
      </w:pPr>
      <w:r>
        <w:rPr>
          <w:szCs w:val="20"/>
        </w:rPr>
        <w:t xml:space="preserve">Per la part sud amb el Carrer Antoni Bellet.</w:t>
      </w:r>
    </w:p>
    <w:p w:rsidR="009C46A9" w:rsidRPr="00AE169B" w:rsidRDefault="00E1171C" w:rsidP="002F49B5">
      <w:pPr>
        <w:numPr>
          <w:ilvl w:val="0"/>
          <w:numId w:val="20"/>
        </w:numPr>
        <w:rPr>
          <w:szCs w:val="20"/>
        </w:rPr>
      </w:pPr>
      <w:r>
        <w:rPr/>
        <w:t xml:space="preserve">Per la part est amb el Carrer Mestre Ramon Ortiz.</w:t>
      </w:r>
    </w:p>
    <w:p w:rsidR="009C46A9" w:rsidRPr="00AE169B" w:rsidRDefault="00E1171C" w:rsidP="002F49B5">
      <w:pPr>
        <w:numPr>
          <w:ilvl w:val="0"/>
          <w:numId w:val="20"/>
        </w:numPr>
        <w:rPr>
          <w:szCs w:val="20"/>
        </w:rPr>
      </w:pPr>
      <w:r>
        <w:rPr>
          <w:szCs w:val="20"/>
        </w:rPr>
        <w:t xml:space="preserve">I finalment, per la part oest amb una Parcel·la amb construcció aïllada de fins a dos plantes sobre rasant.</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Carrer existent al sud.</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Parcel·la delimitada per tanques de parcel·les veïnes, anivellada a la rasant del carrer, només uns 15 cm per sota, sense pavimentar, i amb vegetació de petita alçada</w:t>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xml:space="preserve"/>
            </w:r>
            <w:r>
              <w:drawing>
                <wp:inline xmlns:a="http://schemas.openxmlformats.org/drawingml/2006/main" xmlns:pic="http://schemas.openxmlformats.org/drawingml/2006/picture">
                  <wp:extent cx="4320000" cy="2430000"/>
                  <wp:docPr id="1004" name="Picture 1"/>
                  <wp:cNvGraphicFramePr>
                    <a:graphicFrameLocks noChangeAspect="1"/>
                  </wp:cNvGraphicFramePr>
                  <a:graphic>
                    <a:graphicData uri="http://schemas.openxmlformats.org/drawingml/2006/picture">
                      <pic:pic>
                        <pic:nvPicPr>
                          <pic:cNvPr id="0" name="Imagen de WhatsApp 2025-10-01 a las 12.54.41_ccbf024a.jpg"/>
                          <pic:cNvPicPr/>
                        </pic:nvPicPr>
                        <pic:blipFill>
                          <a:blip r:embed="rId27"/>
                          <a:stretch>
                            <a:fillRect/>
                          </a:stretch>
                        </pic:blipFill>
                        <pic:spPr>
                          <a:xfrm>
                            <a:off x="0" y="0"/>
                            <a:ext cx="4320000" cy="2430000"/>
                          </a:xfrm>
                          <a:prstGeom prst="rect"/>
                        </pic:spPr>
                      </pic:pic>
                    </a:graphicData>
                  </a:graphic>
                </wp:inline>
              </w:drawing>
            </w:r>
            <w:r>
              <w:t xml:space="preserve"/>
            </w:r>
          </w:p>
        </w:tc>
        <w:tc>
          <w:tcPr>
            <w:tcW w:type="dxa" w:w="4153"/>
          </w:tcPr>
          <w:p>
            <w:pPr>
              <w:jc w:val="center"/>
            </w:pPr>
            <w:r>
              <w:t xml:space="preserve"/>
            </w:r>
            <w:r>
              <w:drawing>
                <wp:inline xmlns:a="http://schemas.openxmlformats.org/drawingml/2006/main" xmlns:pic="http://schemas.openxmlformats.org/drawingml/2006/picture">
                  <wp:extent cx="4320000" cy="2430000"/>
                  <wp:docPr id="1005" name="Picture 1"/>
                  <wp:cNvGraphicFramePr>
                    <a:graphicFrameLocks noChangeAspect="1"/>
                  </wp:cNvGraphicFramePr>
                  <a:graphic>
                    <a:graphicData uri="http://schemas.openxmlformats.org/drawingml/2006/picture">
                      <pic:pic>
                        <pic:nvPicPr>
                          <pic:cNvPr id="0" name="Imagen de WhatsApp 2025-10-01 a las 12.54.57_83d08c82.jpg"/>
                          <pic:cNvPicPr/>
                        </pic:nvPicPr>
                        <pic:blipFill>
                          <a:blip r:embed="rId28"/>
                          <a:stretch>
                            <a:fillRect/>
                          </a:stretch>
                        </pic:blipFill>
                        <pic:spPr>
                          <a:xfrm>
                            <a:off x="0" y="0"/>
                            <a:ext cx="4320000" cy="2430000"/>
                          </a:xfrm>
                          <a:prstGeom prst="rect"/>
                        </pic:spPr>
                      </pic:pic>
                    </a:graphicData>
                  </a:graphic>
                </wp:inline>
              </w:drawing>
            </w:r>
            <w:r>
              <w:t xml:space="preserve"/>
            </w:r>
          </w:p>
        </w:tc>
      </w:tr>
    </w:tbl>
    <w:p w:rsidR="00A8765B" w:rsidRPr="007573C7" w:rsidRDefault="00A8765B" w:rsidP="00BB4038">
      <w:pPr>
        <w:pStyle w:val="Caption"/>
        <w:jc w:val="center"/>
        <w:rPr>
          <w:rFonts w:eastAsia="Dotum"/>
          <w:b w:val="0"/>
          <w:bCs w:val="0"/>
          <w:szCs w:val="20"/>
        </w:rPr>
      </w:pPr>
      <w:r>
        <w:t xml:space="preserve">Fotografia 1.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1 i 6 d'octubre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2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1 sondeig a rotació amb bateria contínua i 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 xml:space="preserve">Els assaigs in situ han estat realitzats per TPS PROSPECCIÓ DEL SUBSÒL SL, laboratori d'assaigs per al control de qualitat de l'edificació.</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
      </w:r>
      <w:r>
        <w:drawing>
          <wp:inline xmlns:a="http://schemas.openxmlformats.org/drawingml/2006/main" xmlns:pic="http://schemas.openxmlformats.org/drawingml/2006/picture">
            <wp:extent cx="4320000" cy="2430000"/>
            <wp:docPr id="1006" name="Picture 1"/>
            <wp:cNvGraphicFramePr>
              <a:graphicFrameLocks noChangeAspect="1"/>
            </wp:cNvGraphicFramePr>
            <a:graphic>
              <a:graphicData uri="http://schemas.openxmlformats.org/drawingml/2006/picture">
                <pic:pic>
                  <pic:nvPicPr>
                    <pic:cNvPr id="0" name="P1.jpg"/>
                    <pic:cNvPicPr/>
                  </pic:nvPicPr>
                  <pic:blipFill>
                    <a:blip r:embed="rId29"/>
                    <a:stretch>
                      <a:fillRect/>
                    </a:stretch>
                  </pic:blipFill>
                  <pic:spPr>
                    <a:xfrm>
                      <a:off x="0" y="0"/>
                      <a:ext cx="4320000" cy="2430000"/>
                    </a:xfrm>
                    <a:prstGeom prst="rect"/>
                  </pic:spPr>
                </pic:pic>
              </a:graphicData>
            </a:graphic>
          </wp:inline>
        </w:drawing>
      </w:r>
      <w:r>
        <w:t xml:space="preserve"/>
      </w:r>
    </w:p>
    <w:p w:rsidR="007214A0" w:rsidRDefault="004D2237" w:rsidP="00AE169B">
      <w:pPr>
        <w:pStyle w:val="Caption"/>
        <w:rPr>
          <w:rFonts w:eastAsia="Dotum"/>
          <w:b w:val="0"/>
          <w:bCs w:val="0"/>
          <w:szCs w:val="20"/>
        </w:rPr>
      </w:pPr>
      <w:r>
        <w:t xml:space="preserve">Fotografia 2. Vista de la màquina utilitzada en un dels assaigs de penetració dinàmica DPSH.</w:t>
      </w:r>
    </w:p>
    <w:p w:rsidR="00AE169B" w:rsidRDefault="00AE169B" w:rsidP="00AE169B"/>
    <w:p w:rsidR="00AE169B" w:rsidRPr="00AE169B" w:rsidRDefault="00AE169B" w:rsidP="00AE169B"/>
    <w:p>
      <w:r>
        <w:t xml:space="preserve"/>
      </w:r>
    </w:p>
    <w:p>
      <w:pPr>
        <w:pStyle w:val="Heading3"/>
      </w:pPr>
      <w:r>
        <w:t xml:space="preserve">2.4.2. Sondeig a rotació amb bateria continua</w:t>
      </w:r>
    </w:p>
    <w:p>
      <w:r>
        <w:t xml:space="preserve"/>
      </w:r>
    </w:p>
    <w:p>
      <w:r>
        <w:t xml:space="preserve">Els sondejos a rotació amb bateria contínua són perforacions de petit diàmetre que permeten reconèixer la naturalesa i la localització de les diferents capes del terreny, així com extreure mostres del mateix i realitzar assaigs in situ.</w:t>
      </w:r>
    </w:p>
    <w:p>
      <w:r>
        <w:t xml:space="preserve"/>
      </w:r>
    </w:p>
    <w:p>
      <w:r>
        <w:t xml:space="preserve">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r>
        <w:t xml:space="preserve"/>
      </w:r>
    </w:p>
    <w:p>
      <w:r>
        <w:t xml:space="preserve">Aquest tipus d'assaigs s'utilitzen en roques o en sòls durs, i els diàmetres habituals són entre 66 i 143mm. En aquest cas s'utilitza una màquina de reduïdes dimensions semblants a la que realitza els assaigs de penetració.</w:t>
      </w:r>
    </w:p>
    <w:p>
      <w:pPr>
        <w:jc w:val="center"/>
      </w:pPr>
      <w:r/>
      <w:r>
        <w:t xml:space="preserve"/>
      </w:r>
      <w:r>
        <w:drawing>
          <wp:inline xmlns:a="http://schemas.openxmlformats.org/drawingml/2006/main" xmlns:pic="http://schemas.openxmlformats.org/drawingml/2006/picture">
            <wp:extent cx="4320000" cy="3085714"/>
            <wp:docPr id="1007" name="Picture 1"/>
            <wp:cNvGraphicFramePr>
              <a:graphicFrameLocks noChangeAspect="1"/>
            </wp:cNvGraphicFramePr>
            <a:graphic>
              <a:graphicData uri="http://schemas.openxmlformats.org/drawingml/2006/picture">
                <pic:pic>
                  <pic:nvPicPr>
                    <pic:cNvPr id="0" name="Imagen de WhatsApp 2025-10-01 a las 12.54.57_83d08c82.jpg"/>
                    <pic:cNvPicPr/>
                  </pic:nvPicPr>
                  <pic:blipFill>
                    <a:blip r:embed="rId30"/>
                    <a:stretch>
                      <a:fillRect/>
                    </a:stretch>
                  </pic:blipFill>
                  <pic:spPr>
                    <a:xfrm>
                      <a:off x="0" y="0"/>
                      <a:ext cx="4320000" cy="3085714"/>
                    </a:xfrm>
                    <a:prstGeom prst="rect"/>
                  </pic:spPr>
                </pic:pic>
              </a:graphicData>
            </a:graphic>
          </wp:inline>
        </w:drawing>
      </w:r>
      <w:r>
        <w:t xml:space="preserve"/>
      </w:r>
    </w:p>
    <w:p>
      <w:r>
        <w:t xml:space="preserve">Fotografia 3. Vista de la màquina utilitzada per a la realització del sondeig a rotació.</w:t>
      </w:r>
    </w:p>
    <w:p>
      <w:r>
        <w:t xml:space="preserve"/>
      </w:r>
    </w:p>
    <w:p w:rsidR="00AD3A9F" w:rsidRPr="007573C7" w:rsidRDefault="00AD3A9F" w:rsidP="00AD3A9F">
      <w:pPr>
        <w:pStyle w:val="Heading3"/>
        <w:jc w:val="right"/>
        <w:rPr>
          <w:lang w:val="ca-ES"/>
        </w:rPr>
      </w:pPr>
      <w:bookmarkStart w:id="34" w:name="_Toc50044968"/>
      <w:bookmarkStart w:id="35" w:name="_Toc216857725"/>
      <w:r w:rsidRPr="007573C7">
        <w:rPr>
          <w:lang w:val="ca-ES"/>
        </w:rPr>
        <w:t xml:space="preserve">2.4.3.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8"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xml:space="preserve">2.4.4.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tc>
          <w:tcPr>
            <w:tcW w:type="dxa" w:w="1756"/>
          </w:tcPr>
          <w:p>
            <w:r>
              <w:t xml:space="preserve">P-1</w:t>
            </w:r>
          </w:p>
        </w:tc>
        <w:tc>
          <w:tcPr>
            <w:tcW w:type="dxa" w:w="1409"/>
          </w:tcPr>
          <w:p>
            <w:r>
              <w:t xml:space="preserve">+199.50</w:t>
            </w:r>
          </w:p>
        </w:tc>
        <w:tc>
          <w:tcPr>
            <w:tcW w:type="dxa" w:w="1417"/>
          </w:tcPr>
          <w:p>
            <w:r>
              <w:t xml:space="preserve">-1.40</w:t>
            </w:r>
          </w:p>
        </w:tc>
        <w:tc>
          <w:tcPr>
            <w:tcW w:type="dxa" w:w="993"/>
          </w:tcPr>
          <w:p>
            <w:r>
              <w:t xml:space="preserve">Si</w:t>
            </w:r>
          </w:p>
        </w:tc>
        <w:tc>
          <w:tcPr>
            <w:tcW w:type="dxa" w:w="2822"/>
          </w:tcPr>
          <w:p>
            <w:r>
              <w:t xml:space="preserve">No detectat</w:t>
            </w:r>
          </w:p>
        </w:tc>
      </w:tr>
      <w:tr>
        <w:tc>
          <w:tcPr>
            <w:tcW w:type="dxa" w:w="1756"/>
          </w:tcPr>
          <w:p>
            <w:r>
              <w:t xml:space="preserve">P-2</w:t>
            </w:r>
          </w:p>
        </w:tc>
        <w:tc>
          <w:tcPr>
            <w:tcW w:type="dxa" w:w="1409"/>
          </w:tcPr>
          <w:p>
            <w:r>
              <w:t xml:space="preserve">+199.50</w:t>
            </w:r>
          </w:p>
        </w:tc>
        <w:tc>
          <w:tcPr>
            <w:tcW w:type="dxa" w:w="1417"/>
          </w:tcPr>
          <w:p>
            <w:r>
              <w:t xml:space="preserve">-2.60</w:t>
            </w:r>
          </w:p>
        </w:tc>
        <w:tc>
          <w:tcPr>
            <w:tcW w:type="dxa" w:w="993"/>
          </w:tcPr>
          <w:p>
            <w:r>
              <w:t xml:space="preserve">Si</w:t>
            </w:r>
          </w:p>
        </w:tc>
        <w:tc>
          <w:tcPr>
            <w:tcW w:type="dxa" w:w="2822"/>
          </w:tcPr>
          <w:p>
            <w:r>
              <w:t xml:space="preserve">No detectat</w:t>
            </w:r>
          </w:p>
        </w:tc>
      </w:tr>
    </w:tbl>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Sondeigs a rotació</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Sondeig</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(msnm*)</w:t>
            </w:r>
            <w:proofErr w:type="spellStart"/>
            <w:proofErr w:type="spellEnd"/>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N.F. (m)</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Observacions</w:t>
            </w:r>
          </w:p>
        </w:tc>
      </w:tr>
      <w:tr>
        <w:tc>
          <w:tcPr>
            <w:tcW w:type="dxa" w:w="1756"/>
          </w:tcPr>
          <w:p>
            <w:r>
              <w:t xml:space="preserve">S-1</w:t>
            </w:r>
          </w:p>
        </w:tc>
        <w:tc>
          <w:tcPr>
            <w:tcW w:type="dxa" w:w="1409"/>
          </w:tcPr>
          <w:p>
            <w:r>
              <w:t xml:space="preserve">+199.50</w:t>
            </w:r>
          </w:p>
        </w:tc>
        <w:tc>
          <w:tcPr>
            <w:tcW w:type="dxa" w:w="1417"/>
          </w:tcPr>
          <w:p>
            <w:r>
              <w:t xml:space="preserve">-1.80</w:t>
            </w:r>
          </w:p>
        </w:tc>
        <w:tc>
          <w:tcPr>
            <w:tcW w:type="dxa" w:w="993"/>
          </w:tcPr>
          <w:p>
            <w:r>
              <w:t xml:space="preserve">No detectat</w:t>
            </w:r>
          </w:p>
        </w:tc>
        <w:tc>
          <w:tcPr>
            <w:tcW w:type="dxa" w:w="2822"/>
          </w:tcPr>
          <w:p>
            <w:r>
              <w:t xml:space="preserve">2 capes detectades</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SPT-1</w:t>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S-1</w:t>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-1.00 a 1.60</w:t>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62</w:t>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Graves incloses en matriu sorrenca d'aspectes carbonatats, i de coloracions clars. Tram totalment carbonatat.</w:t>
            </w:r>
          </w:p>
        </w:tc>
      </w:tr>
    </w:tbl>
    <w:p w:rsidR="00974866" w:rsidRPr="007573C7" w:rsidRDefault="004D2237" w:rsidP="004D2237">
      <w:pPr>
        <w:pStyle w:val="Caption"/>
        <w:rPr>
          <w:rFonts w:eastAsia="Dotum"/>
          <w:b w:val="0"/>
          <w:bCs w:val="0"/>
          <w:szCs w:val="20"/>
        </w:rPr>
      </w:pPr>
      <w: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SPT-1</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S-1</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-1.0 a -1.6</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Contingut en sulfats solubles UNE 103100:95</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 xml:space="preserve">La zona que avarca aquest estudi es troba situada dins la Depressió de l'Ebre, en el seu extrem oriental, que rep el nom de Depressió Central Catalana. Aquesta és una unitat morfoestructural que forma part d'una conca sedimentària d'avantpaís desenvolupada entre la fi del Cretaci superior i el Miocè Superior.</w:t>
      </w:r>
      <w:proofErr w:type="spellEnd"/>
      <w:r w:rsidRPr="00E64594"/>
      <w:r w:rsidR="007741E4" w:rsidRPr="00E64594"/>
      <w:r w:rsidRPr="00E64594"/>
      <w:r w:rsidR="007741E4" w:rsidRPr="00E64594"/>
      <w:r w:rsidRPr="00E64594"/>
      <w:proofErr w:type="spellStart"/>
      <w:r w:rsidRPr="00E64594"/>
      <w:proofErr w:type="spellEnd"/>
      <w:r w:rsidRPr="00E64594"/>
    </w:p>
    <w:p w:rsidR="00996D8D" w:rsidRPr="00E64594" w:rsidRDefault="00996D8D" w:rsidP="00996D8D"/>
    <w:p w:rsidR="007741E4" w:rsidRPr="00E64594" w:rsidRDefault="007741E4" w:rsidP="007741E4">
      <w:pPr>
        <w:rPr>
          <w:rFonts w:eastAsia="Dotum"/>
          <w:szCs w:val="20"/>
        </w:rPr>
      </w:pPr>
      <w:r w:rsidRPr="00E64594">
        <w:rPr>
          <w:rFonts w:eastAsia="Dotum"/>
          <w:szCs w:val="20"/>
        </w:rPr>
        <w:t xml:space="preserve">La conca de l'Ebre està relacionada amb l'evolució de l'orogen pirinenc, i es desenvolupa com a resposta de l'apropament de la placa Ibèrica sota la placa Euroasiàtica, amb inici de subducció de la primera respecte la segona. D'aquesta manera, aquesta conca és una fossa tectònica formada entre els Pirineus, al nord, i les Serralades Costaneres Catalanes, al sud-est.</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Durant l'Eocè, la conca de l'Ebre estava connectada amb l'oceà Atlàntic per l'oest. Fruit de la col·lisió entre les dues plaques tectòniques, s'inicia la col·locació de làmines encavalcants o mantells de corriment que van avançant, progressivament, cap al sud en el cas del Pirineu i cap al nord en el cas de les Serralades Costaneres Catalanes.</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 partir de finals de l'Eocè i durant tot l'Oligocè, la conca de l'Ebre actua com a conca endorreica, tancada, on la sedimentació que es produeix és d'origen continental. Els sediments continentals terciaris es troben organitzats en fàcies clàstiques al·luvials a prop de les serralades emergides (conglomerats i gresos), que passen a fàcies lacustres (margues, guixos i calcàries) cap a les zones centrals de la conca.</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Des de finals de l'Oligocè fins a l'actualitat la depressió de l'Ebre ha deixat d'actuar com a conca sedimentària i ha esdevingut una cubeta on l'agent predominant principal ha estat l'erosió. Localment, durant el Quaternari s'han dipositat materials sedimentaris recents en forma de terrasses fluvials, cons al·luvials i glacis associats als cursos fluvials actuals i a la dinàmica dels vessants.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concret, i segons l'Institut Cartogràfic i Geològic de Catalunya (ICGC), afloren els materials de la unitat Qvpu, corresponents a graves amb matriu lutítica i llentillons sorrencs del Plistocè.</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xml:space="preserve"/>
      </w:r>
      <w:r>
        <w:drawing>
          <wp:inline xmlns:a="http://schemas.openxmlformats.org/drawingml/2006/main" xmlns:pic="http://schemas.openxmlformats.org/drawingml/2006/picture">
            <wp:extent cx="5400000" cy="4050000"/>
            <wp:docPr id="1009" name="Picture 1"/>
            <wp:cNvGraphicFramePr>
              <a:graphicFrameLocks noChangeAspect="1"/>
            </wp:cNvGraphicFramePr>
            <a:graphic>
              <a:graphicData uri="http://schemas.openxmlformats.org/drawingml/2006/picture">
                <pic:pic>
                  <pic:nvPicPr>
                    <pic:cNvPr id="0" name="geological_314419_4611118.jpg"/>
                    <pic:cNvPicPr/>
                  </pic:nvPicPr>
                  <pic:blipFill>
                    <a:blip r:embed="rId31"/>
                    <a:stretch>
                      <a:fillRect/>
                    </a:stretch>
                  </pic:blipFill>
                  <pic:spPr>
                    <a:xfrm>
                      <a:off x="0" y="0"/>
                      <a:ext cx="5400000" cy="4050000"/>
                    </a:xfrm>
                    <a:prstGeom prst="rect"/>
                  </pic:spPr>
                </pic:pic>
              </a:graphicData>
            </a:graphic>
          </wp:inline>
        </w:drawing>
      </w:r>
      <w:r>
        <w:t xml:space="preserve"/>
      </w:r>
    </w:p>
    <w:p w:rsidR="0046375D" w:rsidRPr="007573C7" w:rsidRDefault="0046375D" w:rsidP="00E64594">
      <w:pPr>
        <w:spacing w:before="120"/>
      </w:pPr>
      <w: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xml:space="preserve">A partir dels resultats dels assaigs de penetracio dinamica realitzats, s'han identificat 2 nivells geotecnics fins a la fondaria investigada.</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Llims argilosos amb graves cohesives de coloració marronosa</w:t>
            </w:r>
            <w:r w:rsidR="00E64594" w:rsidRPr="00E64594">
              <w:rPr>
                <w:rFonts w:eastAsia="Dotum"/>
                <w:i/>
                <w:sz w:val="20"/>
                <w:szCs w:val="20"/>
                <w:lang w:val="ca-ES"/>
              </w:rPr>
            </w:r>
          </w:p>
        </w:tc>
      </w:tr>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2n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Graves incloses en matriu sorrenca d'aspectes carbonatats, i de coloracions clars. Tram totalment carbonatat.</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 xml:space="preserve">3.2.1. 1er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1 està format per llims argilosos amb graves cohesives de coloració marronosa, de coloracions clars a marró clar. Aquests materials presenten característiques carbonatades típiques de la Depressió de l'Ebre. Superficialment es detecta un tram de sòl vegetal i/o materials antropitzats de petit gruix.</w:t>
        <w:br/>
        <w:t xml:space="preserve"/>
        <w:br/>
        <w:t xml:space="preserve">Aquest nivell s'ha identificat com a materials plistocè, unitat Qvpu segons l'ICGC.</w:t>
        <w:br/>
        <w:t xml:space="preserve"/>
        <w:br/>
        <w:t xml:space="preserve">A partir dels assaigs realitzats, aquest nivell es detecta superficialment i fins a 1.00 m, amb un gruix de 1.00 m. Aquests materials presenten un valor mitjà de N20 de 19 cops.</w:t>
        <w:br/>
        <w:t xml:space="preserve"/>
        <w:br/>
        <w:t xml:space="preserve">Des del punt de vista geomecànic es tracta d'uns materials de caràcter generalment granulars, amb una densitat i una capacitat portant mitja. Dels assaigs de penetració dinàmica es dedueix una consistència mitja.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4320000" cy="2880000"/>
            <wp:docPr id="1010" name="Picture 1"/>
            <wp:cNvGraphicFramePr>
              <a:graphicFrameLocks noChangeAspect="1"/>
            </wp:cNvGraphicFramePr>
            <a:graphic>
              <a:graphicData uri="http://schemas.openxmlformats.org/drawingml/2006/picture">
                <pic:pic>
                  <pic:nvPicPr>
                    <pic:cNvPr id="0" name="Imagen de WhatsApp 2025-10-06 a las 12.53.10_6b9bc5f4.jpg"/>
                    <pic:cNvPicPr/>
                  </pic:nvPicPr>
                  <pic:blipFill>
                    <a:blip r:embed="rId32"/>
                    <a:stretch>
                      <a:fillRect/>
                    </a:stretch>
                  </pic:blipFill>
                  <pic:spPr>
                    <a:xfrm>
                      <a:off x="0" y="0"/>
                      <a:ext cx="4320000" cy="2880000"/>
                    </a:xfrm>
                    <a:prstGeom prst="rect"/>
                  </pic:spPr>
                </pic:pic>
              </a:graphicData>
            </a:graphic>
          </wp:inline>
        </w:drawing>
      </w:r>
      <w:r>
        <w:t xml:space="preserve"/>
      </w:r>
    </w:p>
    <w:p w:rsidR="00BE20D3" w:rsidRPr="007573C7" w:rsidRDefault="00BE20D3" w:rsidP="00BE20D3">
      <w:pPr>
        <w:pStyle w:val="Caption"/>
        <w:jc w:val="center"/>
        <w:rPr>
          <w:rFonts w:cs="Tahoma"/>
          <w:b w:val="0"/>
          <w:szCs w:val="20"/>
        </w:rPr>
      </w:pPr>
      <w:r>
        <w:t xml:space="preserve">Fotografia 4. Detall dels materials del 1er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superficialment i fins a 1.00 m de profunditat, amb potències estudiades de 1.00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mitja. Dels assaigs de penetració dinàmica DPSH s'obté un valor de Nb mig de 19 cops.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BE20D3" w:rsidRPr="007573C7" w:rsidRDefault="00BE20D3" w:rsidP="00BE20D3">
      <w:pPr>
        <w:pStyle w:val="Heading3"/>
        <w:jc w:val="right"/>
        <w:rPr>
          <w:lang w:val="ca-ES"/>
        </w:rPr>
      </w:pPr>
      <w:bookmarkStart w:id="44" w:name="_Toc216857731"/>
      <w:r w:rsidRPr="007573C7">
        <w:rPr>
          <w:lang w:val="ca-ES"/>
        </w:rPr>
        <w:t xml:space="preserve">3.2.2. 2n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2 està format per graves incloses en matriu sorrenca d'aspectes carbonatats, i de coloracions clars. tram totalment carbonatat., de coloracions clars a marró clar. Aquests materials presenten característiques carbonatades típiques de la Depressió de l'Ebre. </w:t>
        <w:br/>
        <w:t xml:space="preserve"/>
        <w:br/>
        <w:t xml:space="preserve">Aquest nivell s'ha identificat com a materials plistocè, unitat Qvpu segons l'ICGC.</w:t>
        <w:br/>
        <w:t xml:space="preserve"/>
        <w:br/>
        <w:t xml:space="preserve">A partir dels assaigs realitzats, aquest nivell es detecta a partir de 1.00 m i fins a 1.80 m, amb un gruix de 0.80 m. Aquests materials presenten un valor mitjà de N20 de 34 cops.</w:t>
        <w:br/>
        <w:t xml:space="preserve"/>
        <w:br/>
        <w:t xml:space="preserve">Des del punt de vista geomecànic es tracta d'uns materials de caràcter generalment granulars, amb una densitat i una capacitat portant mitja a elevada. Dels assaigs de penetració dinàmica es dedueix una consistència compacta.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4320000" cy="2880000"/>
            <wp:docPr id="1011" name="Picture 1"/>
            <wp:cNvGraphicFramePr>
              <a:graphicFrameLocks noChangeAspect="1"/>
            </wp:cNvGraphicFramePr>
            <a:graphic>
              <a:graphicData uri="http://schemas.openxmlformats.org/drawingml/2006/picture">
                <pic:pic>
                  <pic:nvPicPr>
                    <pic:cNvPr id="0" name="Imagen de WhatsApp 2025-10-06 a las 12.53.10_6b9bc5f4.jpg"/>
                    <pic:cNvPicPr/>
                  </pic:nvPicPr>
                  <pic:blipFill>
                    <a:blip r:embed="rId32"/>
                    <a:stretch>
                      <a:fillRect/>
                    </a:stretch>
                  </pic:blipFill>
                  <pic:spPr>
                    <a:xfrm>
                      <a:off x="0" y="0"/>
                      <a:ext cx="4320000" cy="2880000"/>
                    </a:xfrm>
                    <a:prstGeom prst="rect"/>
                  </pic:spPr>
                </pic:pic>
              </a:graphicData>
            </a:graphic>
          </wp:inline>
        </w:drawing>
      </w:r>
      <w:r>
        <w:t xml:space="preserve"/>
      </w:r>
    </w:p>
    <w:p w:rsidR="00BE20D3" w:rsidRPr="007573C7" w:rsidRDefault="00BE20D3" w:rsidP="00BE20D3">
      <w:pPr>
        <w:pStyle w:val="Caption"/>
        <w:jc w:val="center"/>
        <w:rPr>
          <w:rFonts w:cs="Tahoma"/>
          <w:b w:val="0"/>
          <w:szCs w:val="20"/>
        </w:rPr>
      </w:pPr>
      <w:r>
        <w:t xml:space="preserve">Fotografia 4. Detall dels materials del 2n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a partir de 1.00 m i fins a 1.80 m de profunditat, amb potències estudiades de 0.80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mitja a elevada. Dels assaigs de penetració dinàmica DPSH s'obté un valor de Nb mig de 34 cops, assolint rebuig a la penetració pels trams més profunds.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10^-2 a 10^-4</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Llims argilosos amb graves cohesives de coloració marronosa</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2n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10^-2 a 10^-4</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Graves incloses en matriu sorrenca d'aspectes carbonatats, i de coloracions clars. Tram totalment carbonatat.</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 xml:space="preserve">Taula 7.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xml:space="preserve">1er nivell</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xml:space="preserve">89.8</w:t>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xml:space="preserve">No Agressius</w:t>
            </w:r>
          </w:p>
        </w:tc>
      </w:tr>
    </w:tbl>
    <w:p w:rsidR="007A3E4F" w:rsidRPr="00306C3C" w:rsidRDefault="0046793F" w:rsidP="0046793F">
      <w:pPr>
        <w:pStyle w:val="Caption"/>
        <w:jc w:val="center"/>
        <w:rPr>
          <w:rFonts w:eastAsia="Dotum"/>
          <w:b w:val="0"/>
          <w:szCs w:val="20"/>
        </w:rPr>
      </w:pPr>
      <w: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en planta baixa,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Bell-Lloc</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 xml:space="preserve">AB  =0.04 g  (essent g el valor de la gravetat)</w:t>
      </w:r>
      <w:r w:rsidRPr="006A230B">
        <w:rPr>
          <w:rFonts w:eastAsia="Dotum"/>
          <w:szCs w:val="20"/>
          <w:vertAlign w:val="subscript"/>
        </w:rPr>
      </w:r>
      <w:r w:rsidRPr="006A230B">
        <w:rPr>
          <w:rFonts w:eastAsia="Dotum"/>
          <w:szCs w:val="20"/>
        </w:rPr>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1.00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1.6</w:t>
            </w:r>
            <w:r w:rsidR="00CE3D59" w:rsidRPr="006A230B">
              <w:rPr>
                <w:sz w:val="18"/>
                <w:szCs w:val="18"/>
              </w:rPr>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2</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0.80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1.3</w:t>
            </w:r>
            <w:r w:rsidR="00CE3D59" w:rsidRPr="006A230B">
              <w:rPr>
                <w:sz w:val="18"/>
                <w:szCs w:val="18"/>
              </w:rPr>
            </w:r>
          </w:p>
        </w:tc>
      </w:tr>
    </w:tbl>
    <w:p w:rsidR="00535288" w:rsidRPr="00306C3C" w:rsidRDefault="0046793F" w:rsidP="0046793F">
      <w:pPr>
        <w:pStyle w:val="Caption"/>
        <w:jc w:val="center"/>
        <w:rPr>
          <w:rFonts w:eastAsia="Dotum"/>
          <w:b w:val="0"/>
          <w:szCs w:val="20"/>
        </w:rPr>
      </w:pPr>
      <w: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xml:space="preserve">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Bell-Lloc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detecten 2 nivells de materials des del punt de vista geològic/geotècnic en el subsòl del solar en estudi.</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xml:space="preserve">El nivell 1 està format per llims argilosos amb graves cohesives de coloració marronosa, de coloracions clars a marró clar. Aquests materials presenten característiques carbonatades típiques de la Depressió de l'Ebre. Superficialment es detecta un tram de sòl vegetal i/o materials antropitzats de petit gruix.</w:t>
        <w:br/>
        <w:t xml:space="preserve"/>
        <w:br/>
        <w:t xml:space="preserve">Aquest nivell s'ha identificat com a materials plistocè, unitat Qvpu segons l'ICGC.</w:t>
        <w:br/>
        <w:t xml:space="preserve"/>
        <w:br/>
        <w:t xml:space="preserve">A partir dels assaigs realitzats, aquest nivell es detecta superficialment i fins a 1.00 m, amb un gruix de 1.00 m. Aquests materials presenten un valor mitjà de N20 de 19 cops.</w:t>
        <w:br/>
        <w:t xml:space="preserve"/>
        <w:br/>
        <w:t xml:space="preserve">Des del punt de vista geomecànic es tracta d'uns materials de caràcter generalment granulars, amb una densitat i una capacitat portant mitja. Dels assaigs de penetració dinàmica es dedueix una consistència mitja.</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12" name="Picture 1"/>
            <wp:cNvGraphicFramePr>
              <a:graphicFrameLocks noChangeAspect="1"/>
            </wp:cNvGraphicFramePr>
            <a:graphic>
              <a:graphicData uri="http://schemas.openxmlformats.org/drawingml/2006/picture">
                <pic:pic>
                  <pic:nvPicPr>
                    <pic:cNvPr id="0" name="tall_tall.jpg"/>
                    <pic:cNvPicPr/>
                  </pic:nvPicPr>
                  <pic:blipFill>
                    <a:blip r:embed="rId33"/>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1er nivell. Llims argilosos amb graves cohesives de coloració marronosa.</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16-33</w:t>
            </w:r>
          </w:p>
        </w:tc>
        <w:tc>
          <w:tcPr>
            <w:tcW w:w="720" w:type="dxa"/>
            <w:vAlign w:val="center"/>
          </w:tcPr>
          <w:p w:rsidR="00C636E0" w:rsidRPr="00B33352" w:rsidRDefault="009170EC" w:rsidP="00565297">
            <w:pPr>
              <w:jc w:val="center"/>
              <w:rPr>
                <w:sz w:val="18"/>
                <w:szCs w:val="18"/>
              </w:rPr>
            </w:pPr>
            <w:r w:rsidRPr="00B33352">
              <w:rPr>
                <w:sz w:val="18"/>
                <w:szCs w:val="18"/>
              </w:rPr>
              <w:t xml:space="preserve">18</w:t>
            </w:r>
          </w:p>
        </w:tc>
        <w:tc>
          <w:tcPr>
            <w:tcW w:w="1134" w:type="dxa"/>
            <w:vAlign w:val="center"/>
          </w:tcPr>
          <w:p w:rsidR="00C77253" w:rsidRPr="00B33352" w:rsidRDefault="00B33352" w:rsidP="00C77253">
            <w:pPr>
              <w:jc w:val="center"/>
              <w:rPr>
                <w:sz w:val="18"/>
                <w:szCs w:val="18"/>
              </w:rPr>
            </w:pPr>
            <w:r w:rsidRPr="00B33352">
              <w:rPr>
                <w:sz w:val="18"/>
                <w:szCs w:val="18"/>
              </w:rPr>
              <w:t xml:space="preserve">2.00</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33°</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114</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2n nivell. Graves incloses en matriu sorrenca d'aspectes carbonatats, i de coloracions clars. Tram totalment carbonatat..</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12-R</w:t>
            </w:r>
          </w:p>
        </w:tc>
        <w:tc>
          <w:tcPr>
            <w:tcW w:w="720" w:type="dxa"/>
            <w:vAlign w:val="center"/>
          </w:tcPr>
          <w:p w:rsidR="00C636E0" w:rsidRPr="00B33352" w:rsidRDefault="009170EC" w:rsidP="00565297">
            <w:pPr>
              <w:jc w:val="center"/>
              <w:rPr>
                <w:sz w:val="18"/>
                <w:szCs w:val="18"/>
              </w:rPr>
            </w:pPr>
            <w:r w:rsidRPr="00B33352">
              <w:rPr>
                <w:sz w:val="18"/>
                <w:szCs w:val="18"/>
              </w:rPr>
              <w:t xml:space="preserve">34</w:t>
            </w:r>
          </w:p>
        </w:tc>
        <w:tc>
          <w:tcPr>
            <w:tcW w:w="1134" w:type="dxa"/>
            <w:vAlign w:val="center"/>
          </w:tcPr>
          <w:p w:rsidR="00C77253" w:rsidRPr="00B33352" w:rsidRDefault="00B33352" w:rsidP="00C77253">
            <w:pPr>
              <w:jc w:val="center"/>
              <w:rPr>
                <w:sz w:val="18"/>
                <w:szCs w:val="18"/>
              </w:rPr>
            </w:pPr>
            <w:r w:rsidRPr="00B33352">
              <w:rPr>
                <w:sz w:val="18"/>
                <w:szCs w:val="18"/>
              </w:rPr>
              <w:t xml:space="preserve">2.00</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37°</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469</w:t>
            </w:r>
          </w:p>
        </w:tc>
      </w:tr>
    </w:tbl>
    <w:p w:rsidR="00FA62FC" w:rsidRPr="007573C7" w:rsidRDefault="0046793F" w:rsidP="0046793F">
      <w:pPr>
        <w:pStyle w:val="Caption"/>
        <w:jc w:val="center"/>
        <w:rPr>
          <w:rFonts w:eastAsia="Dotum"/>
          <w:b w:val="0"/>
          <w:szCs w:val="20"/>
        </w:rPr>
      </w:pPr>
      <w: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El contingut en sulfats del terreny es de 90 mg/kg. El terreny es classifica com a NO AGRESSIU al formigó segons el Codi Estructural (CE-21).</w:t>
      </w:r>
      <w:proofErr w:type="spellStart"/>
      <w:r w:rsidRPr="007B0AB3">
        <w:rPr>
          <w:rFonts w:eastAsia="Dotum"/>
          <w:szCs w:val="20"/>
        </w:rPr>
      </w:r>
      <w:proofErr w:type="spellEnd"/>
      <w:r w:rsidRPr="007B0AB3">
        <w:rPr>
          <w:rFonts w:eastAsia="Dotum"/>
          <w:szCs w:val="20"/>
        </w:rPr>
      </w:r>
      <w:r w:rsidR="00DE278A" w:rsidRPr="007B0AB3">
        <w:rPr>
          <w:rFonts w:eastAsia="Dotum"/>
          <w:szCs w:val="20"/>
        </w:rPr>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 xml:space="preserve">Segons el projecte executiu es preveu la construcció d’una estructura en planta baixa,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 xml:space="preserve">Qa= 2.40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assentaments màxims previstos per la càrrega recomanada anteriorment seran iguals o inferiors a 1.12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coeficient de balast referit a la placa de 30x30, es podrà adoptar un valor de K30= 6.3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4001612</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27 de febrer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image" Target="media/image20.jpg"/><Relationship Id="rId33" Type="http://schemas.openxmlformats.org/officeDocument/2006/relationships/image" Target="media/image21.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