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  <w:t>La zona d’estudi, es localitza dins la subunitat geomorfològica coneguda com a Serrala Litoral, en el seu tram sud. Aquesta zona limita al nord amb la Depressió del Vallès-Penedès, i al sud amb el mar Mediterrani.</w:t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  <w:t>Més concretament, el municipi de Canyelles, es troba dintre de la subzona del massis del Garraf.</w:t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  <w:t>Els materials predominants en el massis del Garraf, estan formats per calcàries i dolomies del Mesozoic i del terciari. Sovint aquestes calcàries estan força karstificades, i presenten un escàs desenvolupament de sòls.</w:t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  <w:t>Per sobre d´aquestes calcàries s´ha instalat la xarxa hídrica actual, donant lloc a deposits aluvials i de terrasses fluvials, formats per sorres llims i graves erosionades en les parts de més pendent de la serralada.</w:t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  <w:t xml:space="preserve">Concretament els materials que ocupen la zona del solar estan formats per aquestes calcàries del mesozoic.  </w:t>
      </w:r>
    </w:p>
    <w:p>
      <w:pPr>
        <w:pStyle w:val="Normal"/>
        <w:rPr>
          <w:lang w:val="es-ES_tradnl" w:eastAsia="es-ES"/>
        </w:rPr>
      </w:pPr>
      <w:r>
        <w:rPr>
          <w:lang w:val="es-ES_tradnl" w:eastAsia="es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2001-06-21T16:28:00Z</dcterms:created>
  <dc:creator>.</dc:creator>
  <dc:description/>
  <dc:language>en-US</dc:language>
  <cp:lastModifiedBy>Pere Farrés i Bori</cp:lastModifiedBy>
  <dcterms:modified xsi:type="dcterms:W3CDTF">2001-06-21T16:28:00Z</dcterms:modified>
  <cp:revision>2</cp:revision>
  <dc:subject/>
  <dc:title>En primer lloc s’ha procedit a la consulta de la bibliografia geològica-geotècnica de les diferents cartografies existents sobre la zona</dc:title>
</cp:coreProperties>
</file>