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3"/>
        <w:rPr>
          <w:lang w:val="es-ES_tradnl" w:eastAsia="es-ES"/>
        </w:rPr>
      </w:pPr>
      <w:r>
        <w:rPr>
          <w:lang w:val="es-ES_tradnl" w:eastAsia="es-ES"/>
        </w:rPr>
        <w:t>La zona d’estudi, es troba al límit inferior de la subunitat geormorfològica coneguda com la Serralada Litoral, en el tram en què aquesta va desapareixent cap a dins del mar Mediterrani. En aquesta zona, s’hi troba el massís del Garraf, el qual està format, principalment, per roques carbonatades d’edat juràssica i cretàcica.</w:t>
      </w:r>
    </w:p>
    <w:p>
      <w:pPr>
        <w:pStyle w:val="BodyText3"/>
        <w:rPr>
          <w:lang w:val="es-ES_tradnl" w:eastAsia="es-ES"/>
        </w:rPr>
      </w:pPr>
      <w:r>
        <w:rPr>
          <w:lang w:val="es-ES_tradnl" w:eastAsia="es-ES"/>
        </w:rPr>
      </w:r>
    </w:p>
    <w:p>
      <w:pPr>
        <w:pStyle w:val="BodyText3"/>
        <w:rPr>
          <w:lang w:val="es-ES_tradnl" w:eastAsia="es-ES"/>
        </w:rPr>
      </w:pPr>
      <w:r>
        <w:rPr>
          <w:lang w:val="es-ES_tradnl" w:eastAsia="es-ES"/>
        </w:rPr>
        <w:t>En aquesta zona, durant el terciari, s’hi van formar petites depressions, reomplertes posteriorment amb materials quaternaris, majoritàriament. Actualment, hi trobem aflorant, aquests materials d’edat quaternèria així com els materials terciaris que formen la Depressió.</w:t>
      </w:r>
    </w:p>
    <w:p>
      <w:pPr>
        <w:pStyle w:val="BodyText3"/>
        <w:rPr>
          <w:lang w:val="es-ES_tradnl" w:eastAsia="es-ES"/>
        </w:rPr>
      </w:pPr>
      <w:r>
        <w:rPr>
          <w:lang w:val="es-ES_tradnl" w:eastAsia="es-ES"/>
        </w:rPr>
      </w:r>
    </w:p>
    <w:p>
      <w:pPr>
        <w:pStyle w:val="BodyText3"/>
        <w:rPr>
          <w:lang w:val="es-ES_tradnl" w:eastAsia="es-ES"/>
        </w:rPr>
      </w:pPr>
      <w:r>
        <w:rPr>
          <w:lang w:val="es-ES_tradnl" w:eastAsia="es-ES"/>
        </w:rPr>
        <w:t>Aquests materials terciaris, estan formats sobretot per roques carbonatades, mentre que el quaternari, està representat per argiles amb graves i crostes carbonatades, aquestes últimes degudes a la presència del sòcol terciari carbonatat.</w:t>
      </w:r>
    </w:p>
    <w:p>
      <w:pPr>
        <w:pStyle w:val="Normal"/>
        <w:rPr>
          <w:lang w:val="es-ES_tradnl" w:eastAsia="es-ES"/>
        </w:rPr>
      </w:pPr>
      <w:r>
        <w:rPr>
          <w:lang w:val="es-ES_tradnl" w:eastAsia="es-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2001-03-05T16:50:00Z</dcterms:created>
  <dc:creator>.</dc:creator>
  <dc:description/>
  <dc:language>en-US</dc:language>
  <cp:lastModifiedBy>Pere Farrés i Bori</cp:lastModifiedBy>
  <dcterms:modified xsi:type="dcterms:W3CDTF">2002-01-17T16:19:00Z</dcterms:modified>
  <cp:revision>2</cp:revision>
  <dc:subject/>
  <dc:title>La zona d’estudi, es troba al límit inferior de la subnuitat geormorfològica coneguda com la Serralada Litoral, en el tram en què aquesta va desapareixent cap a dins del mar Mediterrani</dc:title>
</cp:coreProperties>
</file>