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ind w:hanging="0" w:left="0"/>
        <w:rPr/>
      </w:pPr>
      <w:r>
        <w:rPr/>
        <w:t xml:space="preserve">Entorno geològico </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Desde un punto de vista geológico genérico la zona de estudio  se sitúa en la zona central de las Sierras Costeras Catalanas, comprendiendo parte de las unidades estructurales de la Sierra Litoral (Macizo de Collserola y Marina) y la Fosa del Vallès –Penedès.</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Las sierras de  Collserola y Marina se extienden paralelamente a la costa mediterránea y litológicamente ambos macizos están constituidos por pizarras, calcoesquistos, dolomías y filitas de edad Paleozoica.</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La depresión del Vallès-Penedès es una fosa tectónica limitada por las sierras Litorales y Prelitorales, de dirección noreste-sudoeste y relllena de materiales de edad Terciaria (Mioceno) y Cuaternaria, que se dispone discordantes sobre el zócalo Paleozoico. Los materiales terciarios lo constituyen arcillas, areniscas y conglomerados y los materiales cuaternarios corresponden en su mayoría a depósitos aluviales-fluviales, dispuestos en los alrededores de la actual cuenca hidrográfica. Litológicamente estos materiales cuaternarios corresponden a arenas y gravas con intercalaciones arcillosas locales.</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Las características litológicas más destacadas del sistema aluvial del Besos en la zona de Montcada son las siguientes de techo a muro:</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limos o arcillas edáficas superficiales de hasta 10 metros de espesor</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arenas con pasadas de gravas con un espesor máximo de 15-20 metros. constituye el acuífero superficial y es el que está directamente relacionado con el río.</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limos arcillosos oscuros que se intercala en forma de cuña entre el acuífero superficial y el profundo que va ganando potencia a medida que el río se acerca al mar. Su grosor máximo es de 40 metros en la línea de costa y se encuentra muy poco representado en el sector de Montcada.</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Heading2"/>
        <w:ind w:hanging="0" w:left="0"/>
        <w:rPr/>
      </w:pPr>
      <w:r>
        <w:rPr/>
        <w:t>entorno hidrográfico</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 xml:space="preserve">La </w:t>
      </w:r>
      <w:r>
        <w:rPr>
          <w:b/>
        </w:rPr>
        <w:t>hidrología superficial</w:t>
      </w:r>
      <w:r>
        <w:rPr/>
        <w:t xml:space="preserve"> de la zona está caracterizada por el río Besos que discurre a unos 100 metros al oeste de la E.S., caracterizado por una marcada irregularidad temporal de los cauces aportados. Hidrográficamente el municipio se ubica en la cuenca hidrográfica del río Besos con una extensión de 1.038 km</w:t>
      </w:r>
      <w:r>
        <w:rPr>
          <w:vertAlign w:val="superscript"/>
        </w:rPr>
        <w:t>2</w:t>
      </w:r>
      <w:r>
        <w:rPr/>
        <w:t xml:space="preserve"> y 182 km de longitud formando una llanura aluvial que constituyen la mayor parte del núcleo urbano y los polígonos industriales.</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Existen además alrededor de una treintena de torrentes efímeros, sin caudal durante la mayor parte del año que se encajan en las vertientes montañosas de las sierras. Estos torrentes drenan hacia la cuenca del Besos, estando los más cercanos al emplazamiento el Torrente Can Güell -500m aguas arriba- y el torrente de Vallensana a 350 m aguas abajo. Al sur de la misma E.S. existe un pequeño barranco que se encuentra encauzado a la altura de la gasolinera.</w:t>
      </w:r>
    </w:p>
    <w:p>
      <w:pPr>
        <w:pStyle w:val="Header"/>
        <w:tabs>
          <w:tab w:val="left" w:pos="708" w:leader="none"/>
          <w:tab w:val="center" w:pos="4252" w:leader="none"/>
          <w:tab w:val="right" w:pos="8504" w:leader="none"/>
        </w:tabs>
        <w:rPr>
          <w:rFonts w:ascii="Arial" w:hAnsi="Arial" w:cs="Arial"/>
          <w:sz w:val="22"/>
          <w:szCs w:val="20"/>
        </w:rPr>
      </w:pPr>
      <w:r>
        <w:rPr>
          <w:rFonts w:cs="Arial"/>
          <w:sz w:val="22"/>
          <w:szCs w:val="20"/>
        </w:rPr>
      </w:r>
    </w:p>
    <w:p>
      <w:pPr>
        <w:pStyle w:val="Normal"/>
        <w:widowControl w:val="false"/>
        <w:spacing w:lineRule="auto" w:line="360"/>
        <w:jc w:val="both"/>
        <w:rPr>
          <w:rFonts w:ascii="Arial" w:hAnsi="Arial" w:cs="Arial"/>
          <w:sz w:val="22"/>
          <w:szCs w:val="20"/>
        </w:rPr>
      </w:pPr>
      <w:r>
        <w:rPr/>
        <w:t xml:space="preserve">Según la zonificación hidrográfica, la zona es regulada por la </w:t>
      </w:r>
      <w:r>
        <w:rPr>
          <w:i/>
        </w:rPr>
        <w:t>Agencia Catalana de l’Aigua</w:t>
      </w:r>
      <w:r>
        <w:rPr/>
        <w:t>.</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 xml:space="preserve">En referencia a la </w:t>
      </w:r>
      <w:r>
        <w:rPr>
          <w:b/>
        </w:rPr>
        <w:t xml:space="preserve">hidrología subterránea, </w:t>
      </w:r>
      <w:r>
        <w:rPr/>
        <w:t xml:space="preserve">los depósitos aluviales cuaternarios del Besos forman el acuífero principal de la zona de estudio. En cambio las formaciones paleozoicas no son patas para el almacenamiento de aguas, existiendo en ellas alguna circulación asociada al grado de facturación que presenten. </w:t>
      </w:r>
    </w:p>
    <w:p>
      <w:pPr>
        <w:pStyle w:val="Normal"/>
        <w:widowControl w:val="false"/>
        <w:spacing w:lineRule="auto" w:line="360"/>
        <w:jc w:val="both"/>
        <w:rPr>
          <w:rFonts w:ascii="Arial" w:hAnsi="Arial" w:cs="Arial"/>
          <w:sz w:val="22"/>
          <w:szCs w:val="20"/>
        </w:rPr>
      </w:pPr>
      <w:r>
        <w:rPr>
          <w:rFonts w:cs="Arial" w:ascii="Arial" w:hAnsi="Arial"/>
          <w:sz w:val="22"/>
          <w:szCs w:val="20"/>
        </w:rPr>
      </w:r>
    </w:p>
    <w:p>
      <w:pPr>
        <w:pStyle w:val="Normal"/>
        <w:widowControl w:val="false"/>
        <w:spacing w:lineRule="auto" w:line="360"/>
        <w:jc w:val="both"/>
        <w:rPr>
          <w:rFonts w:ascii="Arial" w:hAnsi="Arial" w:cs="Arial"/>
          <w:sz w:val="22"/>
          <w:szCs w:val="20"/>
        </w:rPr>
      </w:pPr>
      <w:r>
        <w:rPr/>
        <w:t>La fuerte industrialización de la década de los 60-70, unido a una explotación intensiva del acuífero del Besos, provocó la contaminación de la mayor parte del acuífero por numerosos compuestos como hidrocarburos, disolventes orgánicos, metales, etc. Actualmente la disminución de la explotación del acuífero ha provocado la recuperación del nivel freático.</w:t>
      </w:r>
    </w:p>
    <w:p>
      <w:pPr>
        <w:pStyle w:val="Normal"/>
        <w:rPr>
          <w:rFonts w:ascii="Arial" w:hAnsi="Arial" w:cs="Arial"/>
          <w:sz w:val="22"/>
          <w:szCs w:val="20"/>
        </w:rPr>
      </w:pPr>
      <w:r>
        <w:rPr>
          <w:rFonts w:cs="Arial" w:ascii="Arial" w:hAnsi="Arial"/>
          <w:sz w:val="22"/>
          <w:szCs w:val="20"/>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lvl>
    <w:lvl w:ilvl="1">
      <w:start w:val="1"/>
      <w:pStyle w:val="Heading2"/>
      <w:numFmt w:val="decimal"/>
      <w:lvlText w:val="%1.%2"/>
      <w:lvlJc w:val="left"/>
      <w:pPr>
        <w:tabs>
          <w:tab w:val="num" w:pos="576"/>
        </w:tabs>
        <w:ind w:left="576" w:hanging="576"/>
      </w:pPr>
    </w:lvl>
    <w:lvl w:ilvl="2">
      <w:start w:val="1"/>
      <w:pStyle w:val="Heading3"/>
      <w:numFmt w:val="decimal"/>
      <w:lvlText w:val="%1.%2.%3"/>
      <w:lvlJc w:val="left"/>
      <w:pPr>
        <w:tabs>
          <w:tab w:val="num" w:pos="720"/>
        </w:tabs>
        <w:ind w:left="720" w:hanging="720"/>
      </w:pPr>
    </w:lvl>
    <w:lvl w:ilvl="3">
      <w:start w:val="1"/>
      <w:pStyle w:val="Heading4"/>
      <w:numFmt w:val="decimal"/>
      <w:lvlText w:val="%1.%2.%3.%4"/>
      <w:lvlJc w:val="left"/>
      <w:pPr>
        <w:tabs>
          <w:tab w:val="num" w:pos="864"/>
        </w:tabs>
        <w:ind w:left="864" w:hanging="864"/>
      </w:pPr>
    </w:lvl>
    <w:lvl w:ilvl="4">
      <w:start w:val="1"/>
      <w:pStyle w:val="Heading5"/>
      <w:numFmt w:val="decimal"/>
      <w:lvlText w:val="%1.%2.%3.%4.%5"/>
      <w:lvlJc w:val="left"/>
      <w:pPr>
        <w:tabs>
          <w:tab w:val="num" w:pos="1008"/>
        </w:tabs>
        <w:ind w:left="1008" w:hanging="1008"/>
      </w:pPr>
    </w:lvl>
    <w:lvl w:ilvl="5">
      <w:start w:val="1"/>
      <w:pStyle w:val="Heading6"/>
      <w:numFmt w:val="decimal"/>
      <w:lvlText w:val="%1.%2.%3.%4.%5.%6"/>
      <w:lvlJc w:val="left"/>
      <w:pPr>
        <w:tabs>
          <w:tab w:val="num" w:pos="1152"/>
        </w:tabs>
        <w:ind w:left="1152" w:hanging="1152"/>
      </w:pPr>
    </w:lvl>
    <w:lvl w:ilvl="6">
      <w:start w:val="1"/>
      <w:pStyle w:val="Heading7"/>
      <w:numFmt w:val="decimal"/>
      <w:lvlText w:val="%1.%2.%3.%4.%5.%6.%7"/>
      <w:lvlJc w:val="left"/>
      <w:pPr>
        <w:tabs>
          <w:tab w:val="num" w:pos="1296"/>
        </w:tabs>
        <w:ind w:left="1296" w:hanging="1296"/>
      </w:pPr>
    </w:lvl>
    <w:lvl w:ilvl="7">
      <w:start w:val="1"/>
      <w:pStyle w:val="Heading8"/>
      <w:numFmt w:val="decimal"/>
      <w:lvlText w:val="%1.%2.%3.%4.%5.%6.%7.%8"/>
      <w:lvlJc w:val="left"/>
      <w:pPr>
        <w:tabs>
          <w:tab w:val="num" w:pos="1440"/>
        </w:tabs>
        <w:ind w:left="1440" w:hanging="1440"/>
      </w:pPr>
    </w:lvl>
    <w:lvl w:ilvl="8">
      <w:start w:val="1"/>
      <w:pStyle w:val="Heading9"/>
      <w:numFmt w:val="decimal"/>
      <w:lvlText w:val="%1.%2.%3.%4.%5.%6.%7.%8.%9"/>
      <w:lvlJc w:val="left"/>
      <w:pPr>
        <w:tabs>
          <w:tab w:val="num" w:pos="1584"/>
        </w:tabs>
        <w:ind w:left="1584" w:hanging="1584"/>
      </w:pPr>
    </w:lvl>
  </w:abstractNum>
  <w:num w:numId="1">
    <w:abstractNumId w:val="1"/>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paragraph" w:styleId="Heading1">
    <w:name w:val="Heading 1"/>
    <w:basedOn w:val="Normal"/>
    <w:next w:val="Normal"/>
    <w:qFormat/>
    <w:pPr>
      <w:keepNext w:val="true"/>
      <w:widowControl w:val="false"/>
      <w:numPr>
        <w:ilvl w:val="0"/>
        <w:numId w:val="1"/>
      </w:numPr>
      <w:shd w:fill="000080" w:val="clear"/>
      <w:tabs>
        <w:tab w:val="clear" w:pos="708"/>
        <w:tab w:val="left" w:pos="-720" w:leader="none"/>
      </w:tabs>
      <w:suppressAutoHyphens w:val="true"/>
      <w:jc w:val="both"/>
      <w:outlineLvl w:val="0"/>
    </w:pPr>
    <w:rPr>
      <w:rFonts w:ascii="Arial" w:hAnsi="Arial" w:eastAsia="Arial Unicode MS" w:cs="Arial"/>
      <w:b/>
      <w:spacing w:val="-3"/>
      <w:szCs w:val="20"/>
    </w:rPr>
  </w:style>
  <w:style w:type="paragraph" w:styleId="Heading2">
    <w:name w:val="Heading 2"/>
    <w:basedOn w:val="Normal"/>
    <w:next w:val="Normal"/>
    <w:qFormat/>
    <w:pPr>
      <w:keepNext w:val="true"/>
      <w:widowControl w:val="false"/>
      <w:numPr>
        <w:ilvl w:val="1"/>
        <w:numId w:val="1"/>
      </w:numPr>
      <w:pBdr>
        <w:bottom w:val="single" w:sz="4" w:space="1" w:color="000080"/>
      </w:pBdr>
      <w:tabs>
        <w:tab w:val="clear" w:pos="708"/>
        <w:tab w:val="left" w:pos="6946" w:leader="none"/>
      </w:tabs>
      <w:spacing w:lineRule="auto" w:line="360"/>
      <w:jc w:val="both"/>
      <w:outlineLvl w:val="1"/>
    </w:pPr>
    <w:rPr>
      <w:rFonts w:ascii="Arial" w:hAnsi="Arial" w:eastAsia="Arial Unicode MS" w:cs="Arial"/>
      <w:b/>
      <w:caps/>
      <w:color w:val="000080"/>
      <w:sz w:val="22"/>
      <w:szCs w:val="20"/>
    </w:rPr>
  </w:style>
  <w:style w:type="paragraph" w:styleId="Heading3">
    <w:name w:val="Heading 3"/>
    <w:basedOn w:val="Normal"/>
    <w:next w:val="Normal"/>
    <w:qFormat/>
    <w:pPr>
      <w:keepNext w:val="true"/>
      <w:widowControl w:val="false"/>
      <w:numPr>
        <w:ilvl w:val="2"/>
        <w:numId w:val="1"/>
      </w:numPr>
      <w:spacing w:lineRule="auto" w:line="360"/>
      <w:jc w:val="both"/>
      <w:outlineLvl w:val="2"/>
    </w:pPr>
    <w:rPr>
      <w:rFonts w:ascii="Arial" w:hAnsi="Arial" w:eastAsia="Arial Unicode MS" w:cs="Arial"/>
      <w:b/>
      <w:i/>
      <w:color w:val="000080"/>
      <w:sz w:val="22"/>
      <w:szCs w:val="20"/>
    </w:rPr>
  </w:style>
  <w:style w:type="paragraph" w:styleId="Heading4">
    <w:name w:val="Heading 4"/>
    <w:basedOn w:val="Normal"/>
    <w:next w:val="Normal"/>
    <w:qFormat/>
    <w:pPr>
      <w:keepNext w:val="true"/>
      <w:widowControl w:val="false"/>
      <w:numPr>
        <w:ilvl w:val="3"/>
        <w:numId w:val="1"/>
      </w:numPr>
      <w:tabs>
        <w:tab w:val="clear" w:pos="708"/>
        <w:tab w:val="left" w:pos="-720" w:leader="none"/>
      </w:tabs>
      <w:suppressAutoHyphens w:val="true"/>
      <w:spacing w:lineRule="auto" w:line="360"/>
      <w:ind w:hanging="0" w:left="0" w:right="-306"/>
      <w:jc w:val="both"/>
      <w:outlineLvl w:val="3"/>
    </w:pPr>
    <w:rPr>
      <w:rFonts w:ascii="Arial" w:hAnsi="Arial" w:eastAsia="Arial Unicode MS" w:cs="Arial"/>
      <w:b/>
      <w:color w:val="000080"/>
      <w:spacing w:val="-3"/>
      <w:sz w:val="22"/>
      <w:szCs w:val="20"/>
    </w:rPr>
  </w:style>
  <w:style w:type="paragraph" w:styleId="Heading5">
    <w:name w:val="Heading 5"/>
    <w:basedOn w:val="Normal"/>
    <w:next w:val="Normal"/>
    <w:qFormat/>
    <w:pPr>
      <w:keepNext w:val="true"/>
      <w:widowControl w:val="false"/>
      <w:numPr>
        <w:ilvl w:val="4"/>
        <w:numId w:val="1"/>
      </w:numPr>
      <w:tabs>
        <w:tab w:val="clear" w:pos="708"/>
        <w:tab w:val="left" w:pos="-720" w:leader="none"/>
      </w:tabs>
      <w:suppressAutoHyphens w:val="true"/>
      <w:spacing w:lineRule="auto" w:line="360"/>
      <w:ind w:hanging="0" w:left="0" w:right="-130"/>
      <w:jc w:val="center"/>
      <w:outlineLvl w:val="4"/>
    </w:pPr>
    <w:rPr>
      <w:rFonts w:ascii="Arial" w:hAnsi="Arial" w:eastAsia="Arial Unicode MS" w:cs="Arial"/>
      <w:b/>
      <w:spacing w:val="-3"/>
      <w:sz w:val="22"/>
      <w:szCs w:val="20"/>
    </w:rPr>
  </w:style>
  <w:style w:type="paragraph" w:styleId="Heading6">
    <w:name w:val="Heading 6"/>
    <w:basedOn w:val="Normal"/>
    <w:next w:val="Normal"/>
    <w:qFormat/>
    <w:pPr>
      <w:keepNext w:val="true"/>
      <w:widowControl w:val="false"/>
      <w:numPr>
        <w:ilvl w:val="5"/>
        <w:numId w:val="1"/>
      </w:numPr>
      <w:tabs>
        <w:tab w:val="clear" w:pos="708"/>
        <w:tab w:val="left" w:pos="-720" w:leader="none"/>
      </w:tabs>
      <w:suppressAutoHyphens w:val="true"/>
      <w:spacing w:lineRule="auto" w:line="360" w:before="120" w:after="120"/>
      <w:ind w:hanging="0" w:left="0" w:right="-306"/>
      <w:jc w:val="center"/>
      <w:outlineLvl w:val="5"/>
    </w:pPr>
    <w:rPr>
      <w:rFonts w:ascii="Arial" w:hAnsi="Arial" w:eastAsia="Arial Unicode MS" w:cs="Arial"/>
      <w:b/>
      <w:spacing w:val="-3"/>
      <w:sz w:val="22"/>
      <w:szCs w:val="20"/>
    </w:rPr>
  </w:style>
  <w:style w:type="paragraph" w:styleId="Heading7">
    <w:name w:val="Heading 7"/>
    <w:basedOn w:val="Normal"/>
    <w:next w:val="Normal"/>
    <w:qFormat/>
    <w:pPr>
      <w:keepNext w:val="true"/>
      <w:widowControl w:val="false"/>
      <w:numPr>
        <w:ilvl w:val="6"/>
        <w:numId w:val="1"/>
      </w:numPr>
      <w:tabs>
        <w:tab w:val="clear" w:pos="708"/>
        <w:tab w:val="left" w:pos="-720" w:leader="none"/>
      </w:tabs>
      <w:suppressAutoHyphens w:val="true"/>
      <w:spacing w:lineRule="auto" w:line="360" w:before="120" w:after="120"/>
      <w:ind w:hanging="0" w:left="0" w:right="72"/>
      <w:jc w:val="right"/>
      <w:outlineLvl w:val="6"/>
    </w:pPr>
    <w:rPr>
      <w:rFonts w:ascii="Arial" w:hAnsi="Arial" w:cs="Arial"/>
      <w:b/>
      <w:spacing w:val="-3"/>
      <w:sz w:val="22"/>
      <w:szCs w:val="20"/>
    </w:rPr>
  </w:style>
  <w:style w:type="paragraph" w:styleId="Heading8">
    <w:name w:val="Heading 8"/>
    <w:basedOn w:val="Normal"/>
    <w:next w:val="Normal"/>
    <w:qFormat/>
    <w:pPr>
      <w:keepNext w:val="true"/>
      <w:widowControl w:val="false"/>
      <w:numPr>
        <w:ilvl w:val="7"/>
        <w:numId w:val="1"/>
      </w:numPr>
      <w:spacing w:lineRule="auto" w:line="360"/>
      <w:jc w:val="center"/>
      <w:outlineLvl w:val="7"/>
    </w:pPr>
    <w:rPr>
      <w:rFonts w:ascii="Arial" w:hAnsi="Arial" w:cs="Arial"/>
      <w:b/>
      <w:sz w:val="28"/>
      <w:szCs w:val="20"/>
    </w:rPr>
  </w:style>
  <w:style w:type="paragraph" w:styleId="Heading9">
    <w:name w:val="Heading 9"/>
    <w:basedOn w:val="Normal"/>
    <w:next w:val="Normal"/>
    <w:qFormat/>
    <w:pPr>
      <w:keepNext w:val="true"/>
      <w:widowControl w:val="false"/>
      <w:numPr>
        <w:ilvl w:val="8"/>
        <w:numId w:val="1"/>
      </w:numPr>
      <w:spacing w:lineRule="auto" w:line="360"/>
      <w:jc w:val="both"/>
      <w:outlineLvl w:val="8"/>
    </w:pPr>
    <w:rPr>
      <w:rFonts w:ascii="Arial" w:hAnsi="Arial" w:cs="Arial"/>
      <w:sz w:val="22"/>
      <w:szCs w:val="20"/>
      <w:u w:val="single"/>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widowControl w:val="false"/>
      <w:tabs>
        <w:tab w:val="clear" w:pos="708"/>
        <w:tab w:val="center" w:pos="4252" w:leader="none"/>
        <w:tab w:val="right" w:pos="8504" w:leader="none"/>
      </w:tabs>
      <w:spacing w:lineRule="auto" w:line="360"/>
      <w:jc w:val="both"/>
    </w:pPr>
    <w:rPr>
      <w:rFonts w:ascii="Arial" w:hAnsi="Arial" w:cs="Arial"/>
      <w:sz w:val="22"/>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2005-05-11T15:30:00Z</dcterms:created>
  <dc:creator>Eli</dc:creator>
  <dc:description/>
  <dc:language>en-US</dc:language>
  <cp:lastModifiedBy>Eli</cp:lastModifiedBy>
  <dcterms:modified xsi:type="dcterms:W3CDTF">2005-05-11T15:31:00Z</dcterms:modified>
  <cp:revision>1</cp:revision>
  <dc:subject/>
  <dc:title>1</dc:title>
</cp:coreProperties>
</file>