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BodyText"/>
        <w:rPr>
          <w:sz w:val="26"/>
        </w:rPr>
      </w:pPr>
      <w:r>
        <w:rPr>
          <w:sz w:val="26"/>
        </w:rPr>
      </w:r>
    </w:p>
    <w:p>
      <w:pPr>
        <w:pStyle w:val="BodyText"/>
        <w:rPr>
          <w:b/>
          <w:sz w:val="26"/>
        </w:rPr>
      </w:pPr>
      <w:r>
        <w:rPr>
          <w:b/>
          <w:sz w:val="26"/>
        </w:rPr>
        <w:t>MONTIGALA-BADALONA</w:t>
      </w:r>
    </w:p>
    <w:p>
      <w:pPr>
        <w:pStyle w:val="BodyText"/>
        <w:rPr>
          <w:b/>
          <w:sz w:val="26"/>
        </w:rPr>
      </w:pPr>
      <w:r>
        <w:rPr>
          <w:b/>
          <w:sz w:val="26"/>
        </w:rPr>
      </w:r>
    </w:p>
    <w:p>
      <w:pPr>
        <w:pStyle w:val="BodyText"/>
        <w:rPr>
          <w:i/>
          <w:i/>
          <w:sz w:val="26"/>
        </w:rPr>
      </w:pPr>
      <w:r>
        <w:rPr>
          <w:sz w:val="26"/>
        </w:rPr>
        <w:t>En primer lloc s’ha procedit a la consulta de la bibliografia geològica-geotècnica de les diferents cartografies existents sobre la zona.</w:t>
      </w:r>
    </w:p>
    <w:p>
      <w:pPr>
        <w:pStyle w:val="Normal"/>
        <w:jc w:val="both"/>
        <w:rPr>
          <w:b/>
          <w:i/>
          <w:i/>
          <w:sz w:val="26"/>
        </w:rPr>
      </w:pPr>
      <w:r>
        <w:rPr>
          <w:b/>
          <w:i/>
          <w:sz w:val="26"/>
        </w:rPr>
      </w:r>
    </w:p>
    <w:p>
      <w:pPr>
        <w:pStyle w:val="Normal"/>
        <w:jc w:val="both"/>
        <w:rPr>
          <w:sz w:val="26"/>
        </w:rPr>
      </w:pPr>
      <w:r>
        <w:rPr>
          <w:sz w:val="26"/>
        </w:rPr>
        <w:t>La cartografia geològica utilitzada és el plànol geològic 1:50.000 de Barcelona nº421, 37-16 publicat per l’”Instituto Geológico y Minero de España”.</w:t>
      </w:r>
    </w:p>
    <w:p>
      <w:pPr>
        <w:pStyle w:val="Normal"/>
        <w:jc w:val="both"/>
        <w:rPr>
          <w:b/>
          <w:sz w:val="26"/>
        </w:rPr>
      </w:pPr>
      <w:r>
        <w:rPr>
          <w:b/>
          <w:sz w:val="26"/>
        </w:rPr>
      </w:r>
    </w:p>
    <w:p>
      <w:pPr>
        <w:pStyle w:val="BodyText21"/>
        <w:jc w:val="both"/>
        <w:rPr>
          <w:lang w:val="es-ES_tradnl"/>
        </w:rPr>
      </w:pPr>
      <w:r>
        <w:rPr>
          <w:lang w:val="es-ES_tradnl"/>
        </w:rPr>
        <w:t>Montigalà és situat al NE de la població de Badalona a la comarca del Barcelonés, molt pròxim al limit sud-oest  del Maresme.</w:t>
      </w:r>
    </w:p>
    <w:p>
      <w:pPr>
        <w:pStyle w:val="BodyText21"/>
        <w:jc w:val="both"/>
        <w:rPr>
          <w:lang w:val="es-ES_tradnl"/>
        </w:rPr>
      </w:pPr>
      <w:r>
        <w:rPr>
          <w:lang w:val="es-ES_tradnl"/>
        </w:rPr>
      </w:r>
    </w:p>
    <w:p>
      <w:pPr>
        <w:pStyle w:val="BodyText21"/>
        <w:jc w:val="both"/>
        <w:rPr>
          <w:lang w:val="es-ES_tradnl"/>
        </w:rPr>
      </w:pPr>
      <w:r>
        <w:rPr>
          <w:lang w:val="es-ES_tradnl"/>
        </w:rPr>
        <w:t>Geologicament es troba ubicat a l´extrem sud del gran batolit intrusiu que caracteritza tota la façana  marítima central i nord  de Catalunya.</w:t>
      </w:r>
    </w:p>
    <w:p>
      <w:pPr>
        <w:pStyle w:val="BodyText21"/>
        <w:jc w:val="both"/>
        <w:rPr>
          <w:lang w:val="es-ES_tradnl"/>
        </w:rPr>
      </w:pPr>
      <w:r>
        <w:rPr>
          <w:lang w:val="es-ES_tradnl"/>
        </w:rPr>
      </w:r>
    </w:p>
    <w:p>
      <w:pPr>
        <w:pStyle w:val="BodyText21"/>
        <w:jc w:val="both"/>
        <w:rPr>
          <w:lang w:val="es-ES_tradnl"/>
        </w:rPr>
      </w:pPr>
      <w:r>
        <w:rPr>
          <w:lang w:val="es-ES_tradnl"/>
        </w:rPr>
        <w:t>Aquests batolit és format per granits i granodiorites tardihercinics, intruit per nombrosos dics de diferent naturalesa. Actualment aquests materials es troben intensament meteoritzats pels agents atmosfèrics i presenten una incipient diaclasació.</w:t>
      </w:r>
    </w:p>
    <w:p>
      <w:pPr>
        <w:pStyle w:val="BodyText21"/>
        <w:jc w:val="both"/>
        <w:rPr>
          <w:lang w:val="es-ES_tradnl"/>
        </w:rPr>
      </w:pPr>
      <w:r>
        <w:rPr>
          <w:lang w:val="es-ES_tradnl"/>
        </w:rPr>
      </w:r>
    </w:p>
    <w:p>
      <w:pPr>
        <w:pStyle w:val="BodyText21"/>
        <w:jc w:val="both"/>
        <w:rPr>
          <w:lang w:val="es-ES_tradnl"/>
        </w:rPr>
      </w:pPr>
      <w:r>
        <w:rPr>
          <w:lang w:val="es-ES_tradnl"/>
        </w:rPr>
        <w:t>L´edat d´aquests batolit és d´uns 270 m.a i correspon al periode Pèrmic, dins del Paleozoic.</w:t>
      </w:r>
    </w:p>
    <w:p>
      <w:pPr>
        <w:pStyle w:val="BodyText21"/>
        <w:jc w:val="both"/>
        <w:rPr>
          <w:lang w:val="es-ES_tradnl"/>
        </w:rPr>
      </w:pPr>
      <w:r>
        <w:rPr>
          <w:lang w:val="es-ES_tradnl"/>
        </w:rPr>
      </w:r>
    </w:p>
    <w:p>
      <w:pPr>
        <w:pStyle w:val="BodyText21"/>
        <w:jc w:val="both"/>
        <w:rPr>
          <w:lang w:val="es-ES_tradnl"/>
        </w:rPr>
      </w:pPr>
      <w:r>
        <w:rPr>
          <w:lang w:val="es-ES_tradnl"/>
        </w:rPr>
        <w:t>Pròxim a la zona d´estudi, a la zona de Mongat, trobem materials Mesozoics, en concret del Triàssic, formats per calcàries dolomítiques, gresos i lutites vermelles.</w:t>
      </w:r>
    </w:p>
    <w:p>
      <w:pPr>
        <w:pStyle w:val="BodyText21"/>
        <w:jc w:val="both"/>
        <w:rPr>
          <w:lang w:val="es-ES_tradnl"/>
        </w:rPr>
      </w:pPr>
      <w:r>
        <w:rPr>
          <w:lang w:val="es-ES_tradnl"/>
        </w:rPr>
      </w:r>
    </w:p>
    <w:p>
      <w:pPr>
        <w:pStyle w:val="BodyText21"/>
        <w:jc w:val="both"/>
        <w:rPr>
          <w:lang w:val="es-ES_tradnl"/>
        </w:rPr>
      </w:pPr>
      <w:r>
        <w:rPr>
          <w:lang w:val="es-ES_tradnl"/>
        </w:rPr>
        <w:t>Aquests materials tenen poca continuitat i es troben molt localitzats a la zona esmentada,  podent-se correlacionar unicament a afloraments existents a la zona de la Garriga.</w:t>
      </w:r>
    </w:p>
    <w:p>
      <w:pPr>
        <w:pStyle w:val="BodyText21"/>
        <w:jc w:val="both"/>
        <w:rPr>
          <w:lang w:val="es-ES_tradnl"/>
        </w:rPr>
      </w:pPr>
      <w:r>
        <w:rPr>
          <w:lang w:val="es-ES_tradnl"/>
        </w:rPr>
      </w:r>
    </w:p>
    <w:p>
      <w:pPr>
        <w:pStyle w:val="BodyText21"/>
        <w:jc w:val="both"/>
        <w:rPr>
          <w:lang w:val="es-ES_tradnl"/>
        </w:rPr>
      </w:pPr>
      <w:r>
        <w:rPr>
          <w:lang w:val="es-ES_tradnl"/>
        </w:rPr>
        <w:t>El terciari no hi és desenvolupat, no existeixen dipòsits d´aquests periode geològic.</w:t>
      </w:r>
    </w:p>
    <w:p>
      <w:pPr>
        <w:pStyle w:val="BodyText21"/>
        <w:jc w:val="both"/>
        <w:rPr>
          <w:lang w:val="es-ES_tradnl"/>
        </w:rPr>
      </w:pPr>
      <w:r>
        <w:rPr>
          <w:lang w:val="es-ES_tradnl"/>
        </w:rPr>
      </w:r>
    </w:p>
    <w:p>
      <w:pPr>
        <w:pStyle w:val="BodyText21"/>
        <w:jc w:val="both"/>
        <w:rPr>
          <w:lang w:val="es-ES_tradnl"/>
        </w:rPr>
      </w:pPr>
      <w:r>
        <w:rPr>
          <w:lang w:val="es-ES_tradnl"/>
        </w:rPr>
        <w:t>Finalment, durant el quaternari, es van dipositar  dipòsits de peu de mont, provinents de l´erosió dels relleus existents, així com la formació de diposits en règim torrencial com cons de dejecció, que per la seva proximitat al mar esdevenien autèntics deltes, aquests materials són bàsicament graves,bretxes,llims i argiles.</w:t>
      </w:r>
    </w:p>
    <w:p>
      <w:pPr>
        <w:pStyle w:val="BodyText21"/>
        <w:jc w:val="both"/>
        <w:rPr>
          <w:lang w:val="es-ES_tradnl"/>
        </w:rPr>
      </w:pPr>
      <w:r>
        <w:rPr>
          <w:lang w:val="es-ES_tradnl"/>
        </w:rPr>
        <w:t xml:space="preserve"> </w:t>
      </w:r>
      <w:r>
        <w:rPr>
          <w:lang w:val="es-ES_tradnl"/>
        </w:rPr>
        <w:t>La posterior regressió marina ha deixat actualment al descobert aquests materials, que també han estat  erosionats pels diferent rius i rieres que actualment funcionen i que degut al canvi del nivell de base, s´han encaixat afectant a tots el materials descrits.</w:t>
      </w:r>
    </w:p>
    <w:p>
      <w:pPr>
        <w:pStyle w:val="BodyText21"/>
        <w:jc w:val="both"/>
        <w:rPr>
          <w:lang w:val="es-ES_tradnl"/>
        </w:rPr>
      </w:pPr>
      <w:r>
        <w:rPr>
          <w:lang w:val="es-ES_tradnl"/>
        </w:rPr>
      </w:r>
    </w:p>
    <w:p>
      <w:pPr>
        <w:pStyle w:val="BodyText21"/>
        <w:widowControl/>
        <w:rPr>
          <w:lang w:eastAsia="en-US"/>
        </w:rPr>
      </w:pPr>
      <w:r>
        <w:rPr>
          <w:lang w:eastAsia="en-US"/>
        </w:rPr>
        <w:t>Al solar d´estudi trobem aquests materials quaternaris, que s´han disposat discordantment damunt els granits i granodiorites del Paleozoic.</w:t>
      </w:r>
    </w:p>
    <w:sectPr>
      <w:type w:val="nextPage"/>
      <w:pgSz w:w="11906" w:h="16838"/>
      <w:pgMar w:left="1701" w:right="1701" w:gutter="0" w:header="0" w:top="1417" w:footer="0" w:bottom="1417"/>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Liberation Sans">
    <w:altName w:val="Arial"/>
    <w:charset w:val="01"/>
    <w:family w:val="swiss"/>
    <w:pitch w:val="variable"/>
  </w:font>
</w:fonts>
</file>

<file path=word/settings.xml><?xml version="1.0" encoding="utf-8"?>
<w:settings xmlns:w="http://schemas.openxmlformats.org/wordprocessingml/2006/main">
  <w:zoom w:percent="75"/>
  <w:defaultTabStop w:val="708"/>
  <w:autoHyphenation w:val="true"/>
  <w:compat>
    <w:doNotExpandShiftReturn/>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oto Sans" w:cs="Noto Sans Devanagari"/>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0"/>
      <w:szCs w:val="20"/>
      <w:lang w:val="ca-ES" w:eastAsia="zh-CN" w:bidi="hi-IN"/>
    </w:rPr>
  </w:style>
  <w:style w:type="character" w:styleId="Fuentedeprrafopredeter">
    <w:name w:val="Fuente de párrafo predeter."/>
    <w:qFormat/>
    <w:rPr/>
  </w:style>
  <w:style w:type="paragraph" w:styleId="Heading">
    <w:name w:val="Heading"/>
    <w:basedOn w:val="Normal"/>
    <w:next w:val="BodyText"/>
    <w:qFormat/>
    <w:pPr>
      <w:keepNext w:val="true"/>
      <w:spacing w:before="240" w:after="120"/>
    </w:pPr>
    <w:rPr>
      <w:rFonts w:ascii="Liberation Sans" w:hAnsi="Liberation Sans" w:eastAsia="Noto Sans" w:cs="Noto Sans Devanagari"/>
      <w:sz w:val="28"/>
      <w:szCs w:val="28"/>
    </w:rPr>
  </w:style>
  <w:style w:type="paragraph" w:styleId="BodyText">
    <w:name w:val="Body Text"/>
    <w:basedOn w:val="Normal"/>
    <w:pPr>
      <w:widowControl w:val="false"/>
      <w:jc w:val="both"/>
    </w:pPr>
    <w:rPr>
      <w:sz w:val="24"/>
      <w:lang w:val="es-ES_tradnl" w:eastAsia="es-ES"/>
    </w:rPr>
  </w:style>
  <w:style w:type="paragraph" w:styleId="List">
    <w:name w:val="List"/>
    <w:basedOn w:val="BodyText"/>
    <w:pPr/>
    <w:rPr>
      <w:rFonts w:cs="Noto Sans Devanagari"/>
    </w:rPr>
  </w:style>
  <w:style w:type="paragraph" w:styleId="Caption">
    <w:name w:val="Caption"/>
    <w:basedOn w:val="Normal"/>
    <w:qFormat/>
    <w:pPr>
      <w:suppressLineNumbers/>
      <w:spacing w:before="120" w:after="120"/>
    </w:pPr>
    <w:rPr>
      <w:rFonts w:cs="Noto Sans Devanagari"/>
      <w:i/>
      <w:iCs/>
      <w:sz w:val="24"/>
      <w:szCs w:val="24"/>
    </w:rPr>
  </w:style>
  <w:style w:type="paragraph" w:styleId="Index">
    <w:name w:val="Index"/>
    <w:basedOn w:val="Normal"/>
    <w:qFormat/>
    <w:pPr>
      <w:suppressLineNumbers/>
    </w:pPr>
    <w:rPr>
      <w:rFonts w:cs="Noto Sans Devanagari"/>
    </w:rPr>
  </w:style>
  <w:style w:type="paragraph" w:styleId="BodyText21">
    <w:name w:val="Body Text 21"/>
    <w:basedOn w:val="Normal"/>
    <w:qFormat/>
    <w:pPr>
      <w:widowControl w:val="false"/>
    </w:pPr>
    <w:rPr>
      <w:sz w:val="26"/>
      <w:lang w:eastAsia="es-E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ntTable" Target="fontTable.xml"/><Relationship Id="rId3" Type="http://schemas.openxmlformats.org/officeDocument/2006/relationships/settings" Target="settings.xml"/><Relationship Id="rId4"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4</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2001-10-05T08:15:00Z</dcterms:created>
  <dc:creator>.</dc:creator>
  <dc:description/>
  <dc:language>en-US</dc:language>
  <cp:lastModifiedBy>.</cp:lastModifiedBy>
  <dcterms:modified xsi:type="dcterms:W3CDTF">2001-10-05T08:19:00Z</dcterms:modified>
  <cp:revision>1</cp:revision>
  <dc:subject/>
  <dc:title>MONTIGALA-BADALONA</dc:title>
</cp:coreProperties>
</file>