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42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142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  <w:t>La zona d’estudi es troba situada a caball entre dues grans unitats morfológiques: La Depressió del Vallès-Penedès i la Serralada Prelitoral.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  <w:t>El solar en estudi s’ubicaria en la unitat morfològica de la Serralada Costanera Catalana, limitant a la zona oriental amb el mar Mediterrani i cap a l’oest amb la Depressió del Vallès.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  <w:t>La Serralada Costanera Catalana està formada principalment per roques plutòniques àcides, sobretot granits i granodiorites.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142" w:right="0"/>
        <w:jc w:val="both"/>
        <w:rPr/>
      </w:pPr>
      <w:r>
        <w:rPr>
          <w:sz w:val="26"/>
        </w:rPr>
        <w:t>Aquests granits i granodiorites es troben en la seva part superficial meoritzats per l’acció dels agents climatològics externs. Aquesta meteorització ha donat lloc a la formació del</w:t>
      </w:r>
      <w:r>
        <w:rPr>
          <w:i/>
          <w:sz w:val="26"/>
        </w:rPr>
        <w:t xml:space="preserve"> “sauló”</w:t>
      </w:r>
      <w:r>
        <w:rPr>
          <w:sz w:val="26"/>
        </w:rPr>
        <w:t xml:space="preserve">, que visulament té un aspecte d’una sorra sense cohesió. 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  <w:t>Per sobre d’aquests materials s’han format sòls actuals, formats per l’alteració del sauló, l’acumulació de sediments i restes de matèria orgànica.</w:t>
      </w:r>
    </w:p>
    <w:p>
      <w:pPr>
        <w:pStyle w:val="Normal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ind w:left="142" w:right="0"/>
        <w:rPr/>
      </w:pPr>
      <w:r>
        <w:rPr/>
        <w:t xml:space="preserve">En la zona de l’estudi ens trobem en la zona de sedimentació d’una torrentera, on s’observa la presència de “sauló” transportat provinent del l’alteració i disgregació del “sauló” “in situ” que es barreja amb argiles i llims. 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2001-02-13T22:07:00Z</dcterms:created>
  <dc:creator>jordijoan</dc:creator>
  <dc:description/>
  <dc:language>en-US</dc:language>
  <cp:lastModifiedBy>jordijoan</cp:lastModifiedBy>
  <dcterms:modified xsi:type="dcterms:W3CDTF">2001-02-13T22:08:00Z</dcterms:modified>
  <cp:revision>1</cp:revision>
  <dc:subject/>
  <dc:title>En primer lloc s’ha procedit a la consulta de la bibliografia geològica-geotècnica de les diferents cartografies existents sobre la zona</dc:title>
</cp:coreProperties>
</file>