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sz w:val="26"/>
          <w:u w:val="single"/>
        </w:rPr>
      </w:pPr>
      <w:r>
        <w:rPr>
          <w:sz w:val="26"/>
          <w:u w:val="single"/>
        </w:rPr>
        <w:t>SITUACIÓ GEOLOGICA-GEOGRAFICA DE SANT SALVADOR DE GUARDIOLA:</w:t>
      </w:r>
    </w:p>
    <w:p>
      <w:pPr>
        <w:pStyle w:val="BodyText"/>
        <w:rPr>
          <w:sz w:val="26"/>
          <w:u w:val="single"/>
        </w:rPr>
      </w:pPr>
      <w:r>
        <w:rPr>
          <w:sz w:val="26"/>
          <w:u w:val="single"/>
        </w:rPr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rPr>
          <w:sz w:val="26"/>
        </w:rPr>
      </w:pPr>
      <w:r>
        <w:rPr>
          <w:sz w:val="26"/>
        </w:rPr>
        <w:t xml:space="preserve">En primer lloc s’ha procedit a la consulta de la bibliografia geològica-geotècnica de les diferents cartografies existents sobre la zona, en aquests cas s´ha consultat la fulla geològica nº362, 35-14, corresponent a Calaf. </w:t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rPr>
          <w:sz w:val="26"/>
        </w:rPr>
      </w:pPr>
      <w:r>
        <w:rPr>
          <w:sz w:val="26"/>
        </w:rPr>
        <w:t>El municipi de Sant Salvador de Guardiola és situat a la comarca del Bages, a la província de Barcelona.</w:t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rPr>
          <w:sz w:val="26"/>
        </w:rPr>
      </w:pPr>
      <w:r>
        <w:rPr>
          <w:sz w:val="26"/>
        </w:rPr>
        <w:t xml:space="preserve">Geologicament és situada  dins  de la unitat coneguda com a Depressió de l´Ebre, concretament a la banda oriental de la Depressió Central Catalana. Es tracte d´una conca que va ser  reomplerta majoritariament amb materials Paleògens i Neògens. Aquests materials no han patit deformacions ni esforços importants, pel que es disposen horitzontalment o presentant uns suaus bussaments  cap al  NW. </w:t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Els materials predominants dels voltants de la població, corresponen a roques sedimentàries del Paleogen mig, en concret de l’Eocè superior, que daten d´uns 33 m.a.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 xml:space="preserve">Tambè trobem a la zona d´estudi, materials Quaternaris, d´edat més recent i que han estat dipositats en gran part per la riera de Guardiola durant el seu procés d´encaixament. 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 xml:space="preserve"> </w:t>
      </w:r>
      <w:r>
        <w:rPr>
          <w:sz w:val="26"/>
        </w:rPr>
        <w:t>En concret  en el solar estudiat, trobem materials sedimentaris de l’Eocè, corresponents a les zones més distals del delta de Montserrat, que es composen bàsicament de margues i llimlites vermelles, alternant amb paleocanals de gresos lenticulars, que cap a la part inferior passen a intercalacions més grises.</w:t>
      </w:r>
    </w:p>
    <w:p>
      <w:pPr>
        <w:pStyle w:val="Normal"/>
        <w:numPr>
          <w:ilvl w:val="0"/>
          <w:numId w:val="0"/>
        </w:numPr>
        <w:ind w:hanging="0" w:left="0"/>
        <w:rPr>
          <w:b/>
          <w:sz w:val="26"/>
        </w:rPr>
      </w:pPr>
      <w:r>
        <w:rPr>
          <w:b/>
          <w:sz w:val="26"/>
        </w:rPr>
      </w:r>
    </w:p>
    <w:p>
      <w:pPr>
        <w:pStyle w:val="Normal"/>
        <w:numPr>
          <w:ilvl w:val="0"/>
          <w:numId w:val="0"/>
        </w:numPr>
        <w:ind w:hanging="0" w:left="0"/>
        <w:rPr>
          <w:b/>
          <w:sz w:val="26"/>
        </w:rPr>
      </w:pPr>
      <w:r>
        <w:rPr>
          <w:b/>
          <w:sz w:val="26"/>
        </w:rPr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Heading7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pStyle w:val="Heading9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s-ES_tradnl" w:eastAsia="es-ES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both"/>
      <w:outlineLvl w:val="1"/>
    </w:pPr>
    <w:rPr>
      <w:b/>
      <w:i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b/>
      <w:sz w:val="26"/>
      <w:lang w:val="ca-ES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ind w:hanging="0" w:left="2127" w:right="0"/>
      <w:outlineLvl w:val="3"/>
    </w:pPr>
    <w:rPr>
      <w:sz w:val="26"/>
      <w:lang w:val="ca-ES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center"/>
      <w:outlineLvl w:val="4"/>
    </w:pPr>
    <w:rPr>
      <w:sz w:val="26"/>
      <w:lang w:val="ca-ES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ind w:hanging="0" w:left="1134" w:right="0"/>
      <w:jc w:val="both"/>
      <w:outlineLvl w:val="5"/>
    </w:pPr>
    <w:rPr>
      <w:sz w:val="26"/>
      <w:lang w:val="ca-ES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both"/>
      <w:outlineLvl w:val="6"/>
    </w:pPr>
    <w:rPr>
      <w:b/>
      <w:sz w:val="26"/>
      <w:lang w:val="ca-ES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spacing w:before="60" w:after="0"/>
      <w:ind w:hanging="567" w:left="1276" w:right="0"/>
      <w:outlineLvl w:val="7"/>
    </w:pPr>
    <w:rPr>
      <w:sz w:val="26"/>
      <w:u w:val="single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hanging="0" w:left="142" w:right="0"/>
      <w:jc w:val="center"/>
      <w:outlineLvl w:val="8"/>
    </w:pPr>
    <w:rPr>
      <w:b/>
      <w:sz w:val="26"/>
      <w:lang w:val="ca-E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4z0">
    <w:name w:val="WW8Num14z0"/>
    <w:qFormat/>
    <w:rPr>
      <w:b/>
    </w:rPr>
  </w:style>
  <w:style w:type="character" w:styleId="WW8Num15z0">
    <w:name w:val="WW8Num15z0"/>
    <w:qFormat/>
    <w:rPr>
      <w:rFonts w:ascii="Symbol" w:hAnsi="Symbol" w:cs="Symbol"/>
      <w:color w:val="auto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Symbol" w:hAnsi="Symbol" w:cs="Symbol"/>
    </w:rPr>
  </w:style>
  <w:style w:type="character" w:styleId="WW8Num20z0">
    <w:name w:val="WW8Num20z0"/>
    <w:qFormat/>
    <w:rPr/>
  </w:style>
  <w:style w:type="character" w:styleId="WW8Num21z0">
    <w:name w:val="WW8Num21z0"/>
    <w:qFormat/>
    <w:rPr>
      <w:rFonts w:ascii="Symbol" w:hAnsi="Symbol" w:cs="Symbol"/>
    </w:rPr>
  </w:style>
  <w:style w:type="character" w:styleId="WW8Num22z0">
    <w:name w:val="WW8Num22z0"/>
    <w:qFormat/>
    <w:rPr>
      <w:rFonts w:ascii="Symbol" w:hAnsi="Symbol" w:cs="Symbol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5z0">
    <w:name w:val="WW8Num25z0"/>
    <w:qFormat/>
    <w:rPr>
      <w:rFonts w:ascii="Symbol" w:hAnsi="Symbol" w:cs="Symbol"/>
    </w:rPr>
  </w:style>
  <w:style w:type="character" w:styleId="WW8Num26z0">
    <w:name w:val="WW8Num26z0"/>
    <w:qFormat/>
    <w:rPr>
      <w:rFonts w:ascii="Symbol" w:hAnsi="Symbol" w:cs="Symbol"/>
    </w:rPr>
  </w:style>
  <w:style w:type="character" w:styleId="WW8Num27z0">
    <w:name w:val="WW8Num27z0"/>
    <w:qFormat/>
    <w:rPr/>
  </w:style>
  <w:style w:type="character" w:styleId="WW8Num28z0">
    <w:name w:val="WW8Num28z0"/>
    <w:qFormat/>
    <w:rPr>
      <w:rFonts w:ascii="Symbol" w:hAnsi="Symbol" w:cs="Symbol"/>
    </w:rPr>
  </w:style>
  <w:style w:type="character" w:styleId="WW8Num29z0">
    <w:name w:val="WW8Num29z0"/>
    <w:qFormat/>
    <w:rPr>
      <w:rFonts w:ascii="Symbol" w:hAnsi="Symbol" w:cs="Symbol"/>
      <w:color w:val="auto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1z0">
    <w:name w:val="WW8Num31z0"/>
    <w:qFormat/>
    <w:rPr>
      <w:rFonts w:ascii="Symbol" w:hAnsi="Symbol" w:cs="Symbol"/>
    </w:rPr>
  </w:style>
  <w:style w:type="character" w:styleId="WW8Num32z0">
    <w:name w:val="WW8Num32z0"/>
    <w:qFormat/>
    <w:rPr>
      <w:rFonts w:ascii="Symbol" w:hAnsi="Symbol" w:cs="Symbol"/>
    </w:rPr>
  </w:style>
  <w:style w:type="character" w:styleId="WW8Num33z0">
    <w:name w:val="WW8Num33z0"/>
    <w:qFormat/>
    <w:rPr>
      <w:rFonts w:ascii="Symbol" w:hAnsi="Symbol" w:cs="Symbol"/>
    </w:rPr>
  </w:style>
  <w:style w:type="character" w:styleId="WW8Num34z0">
    <w:name w:val="WW8Num34z0"/>
    <w:qFormat/>
    <w:rPr>
      <w:rFonts w:ascii="Symbol" w:hAnsi="Symbol" w:cs="Symbol"/>
    </w:rPr>
  </w:style>
  <w:style w:type="character" w:styleId="WW8Num35z0">
    <w:name w:val="WW8Num35z0"/>
    <w:qFormat/>
    <w:rPr>
      <w:rFonts w:ascii="Symbol" w:hAnsi="Symbol" w:cs="Symbol"/>
    </w:rPr>
  </w:style>
  <w:style w:type="character" w:styleId="WW8Num36z0">
    <w:name w:val="WW8Num36z0"/>
    <w:qFormat/>
    <w:rPr>
      <w:rFonts w:ascii="Symbol" w:hAnsi="Symbol" w:cs="Symbol"/>
    </w:rPr>
  </w:style>
  <w:style w:type="character" w:styleId="WW8Num37z0">
    <w:name w:val="WW8Num37z0"/>
    <w:qFormat/>
    <w:rPr/>
  </w:style>
  <w:style w:type="character" w:styleId="WW8Num38z0">
    <w:name w:val="WW8Num38z0"/>
    <w:qFormat/>
    <w:rPr>
      <w:rFonts w:ascii="Symbol" w:hAnsi="Symbol" w:cs="Symbol"/>
      <w:color w:val="auto"/>
    </w:rPr>
  </w:style>
  <w:style w:type="character" w:styleId="WW8Num39z0">
    <w:name w:val="WW8Num39z0"/>
    <w:qFormat/>
    <w:rPr/>
  </w:style>
  <w:style w:type="character" w:styleId="WW8Num40z0">
    <w:name w:val="WW8Num40z0"/>
    <w:qFormat/>
    <w:rPr>
      <w:rFonts w:ascii="Symbol" w:hAnsi="Symbol" w:cs="Symbol"/>
    </w:rPr>
  </w:style>
  <w:style w:type="character" w:styleId="WW8Num41z0">
    <w:name w:val="WW8Num41z0"/>
    <w:qFormat/>
    <w:rPr>
      <w:rFonts w:ascii="Symbol" w:hAnsi="Symbol" w:cs="Symbol"/>
    </w:rPr>
  </w:style>
  <w:style w:type="character" w:styleId="WW8Num42z0">
    <w:name w:val="WW8Num42z0"/>
    <w:qFormat/>
    <w:rPr>
      <w:rFonts w:ascii="Symbol" w:hAnsi="Symbol" w:cs="Symbol"/>
      <w:color w:val="auto"/>
    </w:rPr>
  </w:style>
  <w:style w:type="character" w:styleId="WW8Num43z0">
    <w:name w:val="WW8Num43z0"/>
    <w:qFormat/>
    <w:rPr/>
  </w:style>
  <w:style w:type="character" w:styleId="WW8Num44z0">
    <w:name w:val="WW8Num44z0"/>
    <w:qFormat/>
    <w:rPr/>
  </w:style>
  <w:style w:type="character" w:styleId="WW8Num45z0">
    <w:name w:val="WW8Num45z0"/>
    <w:qFormat/>
    <w:rPr>
      <w:rFonts w:ascii="Symbol" w:hAnsi="Symbol" w:cs="Symbol"/>
    </w:rPr>
  </w:style>
  <w:style w:type="character" w:styleId="WW8Num46z0">
    <w:name w:val="WW8Num46z0"/>
    <w:qFormat/>
    <w:rPr>
      <w:rFonts w:ascii="Symbol" w:hAnsi="Symbol" w:cs="Symbol"/>
    </w:rPr>
  </w:style>
  <w:style w:type="character" w:styleId="WW8Num47z0">
    <w:name w:val="WW8Num47z0"/>
    <w:qFormat/>
    <w:rPr>
      <w:rFonts w:ascii="Symbol" w:hAnsi="Symbol" w:cs="Symbol"/>
    </w:rPr>
  </w:style>
  <w:style w:type="character" w:styleId="WW8Num48z0">
    <w:name w:val="WW8Num48z0"/>
    <w:qFormat/>
    <w:rPr>
      <w:b/>
    </w:rPr>
  </w:style>
  <w:style w:type="character" w:styleId="WW8Num49z0">
    <w:name w:val="WW8Num49z0"/>
    <w:qFormat/>
    <w:rPr>
      <w:rFonts w:ascii="Symbol" w:hAnsi="Symbol" w:cs="Symbol"/>
    </w:rPr>
  </w:style>
  <w:style w:type="character" w:styleId="WW8NumSt1z0">
    <w:name w:val="WW8NumSt1z0"/>
    <w:qFormat/>
    <w:rPr>
      <w:rFonts w:ascii="Symbol" w:hAnsi="Symbol" w:cs="Symbol"/>
    </w:rPr>
  </w:style>
  <w:style w:type="character" w:styleId="WW8NumSt2z0">
    <w:name w:val="WW8NumSt2z0"/>
    <w:qFormat/>
    <w:rPr>
      <w:rFonts w:ascii="Symbol" w:hAnsi="Symbol" w:cs="Symbol"/>
    </w:rPr>
  </w:style>
  <w:style w:type="character" w:styleId="WW8NumSt3z0">
    <w:name w:val="WW8NumSt3z0"/>
    <w:qFormat/>
    <w:rPr>
      <w:rFonts w:ascii="Symbol" w:hAnsi="Symbol" w:cs="Symbol"/>
    </w:rPr>
  </w:style>
  <w:style w:type="character" w:styleId="WW8NumSt16z0">
    <w:name w:val="WW8NumSt16z0"/>
    <w:qFormat/>
    <w:rPr>
      <w:rFonts w:ascii="Symbol" w:hAnsi="Symbol" w:cs="Symbol"/>
    </w:rPr>
  </w:style>
  <w:style w:type="character" w:styleId="WW8NumSt27z0">
    <w:name w:val="WW8NumSt27z0"/>
    <w:qFormat/>
    <w:rPr>
      <w:rFonts w:ascii="Symbol" w:hAnsi="Symbol" w:cs="Symbol"/>
    </w:rPr>
  </w:style>
  <w:style w:type="character" w:styleId="Fuentedeprrafopredeter">
    <w:name w:val="Fuente de párrafo predeter."/>
    <w:qFormat/>
    <w:rPr/>
  </w:style>
  <w:style w:type="character" w:styleId="PageNumber">
    <w:name w:val="Page Number"/>
    <w:basedOn w:val="Fuentedeprrafopredet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Textoindependiente3">
    <w:name w:val="Texto independiente 3"/>
    <w:basedOn w:val="Normal"/>
    <w:qFormat/>
    <w:pPr>
      <w:jc w:val="both"/>
    </w:pPr>
    <w:rPr>
      <w:sz w:val="26"/>
      <w:lang w:val="ca-ES"/>
    </w:rPr>
  </w:style>
  <w:style w:type="paragraph" w:styleId="BodyTextIndent">
    <w:name w:val="Body Text Indent"/>
    <w:basedOn w:val="Normal"/>
    <w:pPr/>
    <w:rPr>
      <w:sz w:val="26"/>
    </w:rPr>
  </w:style>
  <w:style w:type="paragraph" w:styleId="BodyText22">
    <w:name w:val="Body Text 22"/>
    <w:basedOn w:val="Normal"/>
    <w:qFormat/>
    <w:pPr>
      <w:jc w:val="both"/>
    </w:pPr>
    <w:rPr>
      <w:sz w:val="32"/>
    </w:rPr>
  </w:style>
  <w:style w:type="paragraph" w:styleId="Sangra2detindependiente">
    <w:name w:val="Sangría 2 de t. independiente"/>
    <w:basedOn w:val="Normal"/>
    <w:qFormat/>
    <w:pPr>
      <w:ind w:hanging="0" w:left="142" w:right="0"/>
      <w:jc w:val="both"/>
    </w:pPr>
    <w:rPr>
      <w:sz w:val="26"/>
    </w:rPr>
  </w:style>
  <w:style w:type="paragraph" w:styleId="Sangra3detindependiente">
    <w:name w:val="Sangría 3 de t. independiente"/>
    <w:basedOn w:val="Normal"/>
    <w:qFormat/>
    <w:pPr>
      <w:ind w:hanging="142" w:left="284" w:right="0"/>
      <w:jc w:val="both"/>
    </w:pPr>
    <w:rPr>
      <w:sz w:val="26"/>
      <w:lang w:val="ca-ES"/>
    </w:rPr>
  </w:style>
  <w:style w:type="paragraph" w:styleId="BodyText21">
    <w:name w:val="Body Text 21"/>
    <w:basedOn w:val="Normal"/>
    <w:qFormat/>
    <w:pPr/>
    <w:rPr>
      <w:sz w:val="26"/>
      <w:lang w:val="ca-ES"/>
    </w:rPr>
  </w:style>
  <w:style w:type="paragraph" w:styleId="BodyText31">
    <w:name w:val="Body Text 31"/>
    <w:basedOn w:val="Normal"/>
    <w:qFormat/>
    <w:pPr/>
    <w:rPr>
      <w:sz w:val="24"/>
    </w:rPr>
  </w:style>
  <w:style w:type="paragraph" w:styleId="BodyTextIndent21">
    <w:name w:val="Body Text Indent 21"/>
    <w:basedOn w:val="Normal"/>
    <w:qFormat/>
    <w:pPr>
      <w:ind w:hanging="0" w:left="142" w:right="0"/>
      <w:jc w:val="both"/>
    </w:pPr>
    <w:rPr>
      <w:sz w:val="26"/>
    </w:rPr>
  </w:style>
  <w:style w:type="paragraph" w:styleId="BodyText3">
    <w:name w:val="Body Text 3"/>
    <w:basedOn w:val="Normal"/>
    <w:qFormat/>
    <w:pPr>
      <w:jc w:val="both"/>
    </w:pPr>
    <w:rPr>
      <w:sz w:val="26"/>
      <w:lang w:val="ca-ES" w:eastAsia="en-US"/>
    </w:rPr>
  </w:style>
  <w:style w:type="paragraph" w:styleId="Textoindependiente2">
    <w:name w:val="Texto independiente 2"/>
    <w:basedOn w:val="Normal"/>
    <w:qFormat/>
    <w:pPr>
      <w:jc w:val="both"/>
    </w:pPr>
    <w:rPr>
      <w:sz w:val="26"/>
      <w:lang w:val="ca-ES" w:eastAsia="en-US"/>
    </w:rPr>
  </w:style>
  <w:style w:type="paragraph" w:styleId="Textodebloque">
    <w:name w:val="Texto de bloque"/>
    <w:basedOn w:val="Normal"/>
    <w:qFormat/>
    <w:pPr>
      <w:numPr>
        <w:ilvl w:val="0"/>
        <w:numId w:val="0"/>
      </w:numPr>
      <w:ind w:hanging="0" w:left="142" w:right="283"/>
      <w:jc w:val="both"/>
    </w:pPr>
    <w:rPr>
      <w:sz w:val="26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2002-04-15T12:39:00Z</dcterms:created>
  <dc:creator>.</dc:creator>
  <dc:description/>
  <dc:language>en-US</dc:language>
  <cp:lastModifiedBy>.</cp:lastModifiedBy>
  <dcterms:modified xsi:type="dcterms:W3CDTF">2002-04-15T12:39:00Z</dcterms:modified>
  <cp:revision>2</cp:revision>
  <dc:subject/>
  <dc:title>SITUACIÓ GEOLOGICA-GEOGRAFICA D’AVIÀ:</dc:title>
</cp:coreProperties>
</file>