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lang w:val="ca-ES"/>
        </w:rPr>
      </w:pPr>
      <w:r>
        <w:rPr>
          <w:lang w:val="ca-ES"/>
        </w:rPr>
        <w:t xml:space="preserve">En primer lloc s’ha procedit a la consulta de la bibliografia geològica - geotècnica de les diferents cartografies existents sobre la zona, en aquests cas s’ha consultat la fulla geològica nº363, 36-14, corresponent a Manresa, publicat pel "Instituto Geológico y Minero de España". 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BodyText"/>
        <w:rPr>
          <w:lang w:val="ca-ES"/>
        </w:rPr>
      </w:pPr>
      <w:r>
        <w:rPr>
          <w:lang w:val="ca-ES"/>
        </w:rPr>
        <w:t>El municipi de Sant Llorenç Savall és situat a la comarca del Bages, a la província de Barcelona.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BodyText"/>
        <w:rPr>
          <w:lang w:val="ca-ES"/>
        </w:rPr>
      </w:pPr>
      <w:r>
        <w:rPr>
          <w:lang w:val="ca-ES"/>
        </w:rPr>
        <w:t>Geològicament és situada dins  de la unitat coneguda com a Depressió de l’ Ebre, concretament a la banda oriental de la Depressió Central Catalana. Es tracta d’una conca que va ser reomplerta majoritàriament amb materials Paleògens i Neògens. Aquests materials no han patit deformacions ni esforços importants, pel que es disposen horitzontalment o presentant uns suaus cabussaments cap al Nord Oest.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Els materials predominants dels voltants de la població, corresponen a roques sedimentàries del Paleogen mig, en concret de l’ Eocè superior, que daten d’uns 33 milions d’ anys.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També trobem a la zona d’estudi, materials Quaternaris, d’edat més recent i que han estat dipositats pel riu Llobregat durant el seu procés d’encaixament i de formació de terrasses fluvials.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En concret en el solar estudiat, trobem materials sedimentaris de l’ Eocè, corresponents a les zones més distals del delta de Montserrat, que es composen bàsicament de margues de colors blavosos, sobre les que s’han dipositat els sediments actuals del riu Llobregat.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6"/>
      <w:lang w:val="ca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2127" w:right="0"/>
      <w:outlineLvl w:val="3"/>
    </w:pPr>
    <w:rPr>
      <w:sz w:val="26"/>
      <w:lang w:val="ca-E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sz w:val="26"/>
      <w:lang w:val="ca-E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left="1134" w:right="0"/>
      <w:jc w:val="both"/>
      <w:outlineLvl w:val="5"/>
    </w:pPr>
    <w:rPr>
      <w:sz w:val="26"/>
      <w:lang w:val="ca-E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6"/>
      <w:lang w:val="ca-ES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before="60" w:after="0"/>
      <w:ind w:hanging="567" w:left="1276" w:right="0"/>
      <w:outlineLvl w:val="7"/>
    </w:pPr>
    <w:rPr>
      <w:sz w:val="26"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left="142" w:right="0"/>
      <w:jc w:val="center"/>
      <w:outlineLvl w:val="8"/>
    </w:pPr>
    <w:rPr>
      <w:b/>
      <w:sz w:val="26"/>
      <w:lang w:val="ca-E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color w:val="auto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cs="Symbol"/>
      <w:color w:val="auto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Symbol" w:hAnsi="Symbol" w:cs="Symbol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  <w:color w:val="auto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rFonts w:ascii="Symbol" w:hAnsi="Symbol" w:cs="Symbol"/>
    </w:rPr>
  </w:style>
  <w:style w:type="character" w:styleId="WW8Num46z0">
    <w:name w:val="WW8Num46z0"/>
    <w:qFormat/>
    <w:rPr>
      <w:rFonts w:ascii="Symbol" w:hAnsi="Symbol" w:cs="Symbol"/>
    </w:rPr>
  </w:style>
  <w:style w:type="character" w:styleId="WW8Num47z0">
    <w:name w:val="WW8Num47z0"/>
    <w:qFormat/>
    <w:rPr>
      <w:rFonts w:ascii="Symbol" w:hAnsi="Symbol" w:cs="Symbol"/>
    </w:rPr>
  </w:style>
  <w:style w:type="character" w:styleId="WW8Num48z0">
    <w:name w:val="WW8Num48z0"/>
    <w:qFormat/>
    <w:rPr>
      <w:b/>
    </w:rPr>
  </w:style>
  <w:style w:type="character" w:styleId="WW8Num49z0">
    <w:name w:val="WW8Num49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2z0">
    <w:name w:val="WW8NumSt2z0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16z0">
    <w:name w:val="WW8NumSt16z0"/>
    <w:qFormat/>
    <w:rPr>
      <w:rFonts w:ascii="Symbol" w:hAnsi="Symbol" w:cs="Symbol"/>
    </w:rPr>
  </w:style>
  <w:style w:type="character" w:styleId="WW8NumSt27z0">
    <w:name w:val="WW8NumSt27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3">
    <w:name w:val="Texto independiente 3"/>
    <w:basedOn w:val="Normal"/>
    <w:qFormat/>
    <w:pPr>
      <w:jc w:val="both"/>
    </w:pPr>
    <w:rPr>
      <w:sz w:val="26"/>
      <w:lang w:val="ca-ES"/>
    </w:rPr>
  </w:style>
  <w:style w:type="paragraph" w:styleId="BodyTextIndent">
    <w:name w:val="Body Text Indent"/>
    <w:basedOn w:val="Normal"/>
    <w:pPr/>
    <w:rPr>
      <w:sz w:val="26"/>
    </w:rPr>
  </w:style>
  <w:style w:type="paragraph" w:styleId="BodyText22">
    <w:name w:val="Body Text 22"/>
    <w:basedOn w:val="Normal"/>
    <w:qFormat/>
    <w:pPr>
      <w:jc w:val="both"/>
    </w:pPr>
    <w:rPr>
      <w:sz w:val="32"/>
    </w:rPr>
  </w:style>
  <w:style w:type="paragraph" w:styleId="Sangra2detindependiente">
    <w:name w:val="Sangría 2 de t. independiente"/>
    <w:basedOn w:val="Normal"/>
    <w:qFormat/>
    <w:pPr>
      <w:ind w:hanging="0" w:left="142" w:right="0"/>
      <w:jc w:val="both"/>
    </w:pPr>
    <w:rPr>
      <w:sz w:val="26"/>
    </w:rPr>
  </w:style>
  <w:style w:type="paragraph" w:styleId="Sangra3detindependiente">
    <w:name w:val="Sangría 3 de t. independiente"/>
    <w:basedOn w:val="Normal"/>
    <w:qFormat/>
    <w:pPr>
      <w:ind w:hanging="142" w:left="284" w:right="0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/>
    <w:rPr>
      <w:sz w:val="26"/>
      <w:lang w:val="ca-ES"/>
    </w:rPr>
  </w:style>
  <w:style w:type="paragraph" w:styleId="BodyText31">
    <w:name w:val="Body Text 31"/>
    <w:basedOn w:val="Normal"/>
    <w:qFormat/>
    <w:pPr/>
    <w:rPr>
      <w:sz w:val="24"/>
    </w:rPr>
  </w:style>
  <w:style w:type="paragraph" w:styleId="BodyTextIndent21">
    <w:name w:val="Body Text Indent 21"/>
    <w:basedOn w:val="Normal"/>
    <w:qFormat/>
    <w:pPr>
      <w:ind w:hanging="0" w:left="142" w:right="0"/>
      <w:jc w:val="both"/>
    </w:pPr>
    <w:rPr>
      <w:sz w:val="26"/>
    </w:rPr>
  </w:style>
  <w:style w:type="paragraph" w:styleId="BodyText3">
    <w:name w:val="Body Text 3"/>
    <w:basedOn w:val="Normal"/>
    <w:qFormat/>
    <w:pPr>
      <w:jc w:val="both"/>
    </w:pPr>
    <w:rPr>
      <w:sz w:val="26"/>
      <w:lang w:val="ca-ES"/>
    </w:rPr>
  </w:style>
  <w:style w:type="paragraph" w:styleId="Textoindependiente2">
    <w:name w:val="Texto independiente 2"/>
    <w:basedOn w:val="Normal"/>
    <w:qFormat/>
    <w:pPr>
      <w:jc w:val="both"/>
    </w:pPr>
    <w:rPr>
      <w:sz w:val="26"/>
      <w:lang w:val="ca-ES"/>
    </w:rPr>
  </w:style>
  <w:style w:type="paragraph" w:styleId="Textodebloque">
    <w:name w:val="Texto de bloque"/>
    <w:basedOn w:val="Normal"/>
    <w:qFormat/>
    <w:pPr>
      <w:numPr>
        <w:ilvl w:val="0"/>
        <w:numId w:val="0"/>
      </w:numPr>
      <w:ind w:hanging="0" w:left="142" w:right="283"/>
      <w:jc w:val="both"/>
    </w:pPr>
    <w:rPr>
      <w:sz w:val="2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2002-12-20T09:36:00Z</dcterms:created>
  <dc:creator>.</dc:creator>
  <dc:description/>
  <dc:language>en-US</dc:language>
  <cp:lastModifiedBy>pau</cp:lastModifiedBy>
  <dcterms:modified xsi:type="dcterms:W3CDTF">2007-05-25T09:04:00Z</dcterms:modified>
  <cp:revision>4</cp:revision>
  <dc:subject/>
  <dc:title>SITUACIÓ GEOLOGICA-GEOGRAFICA D’AVIÀ:</dc:title>
</cp:coreProperties>
</file>