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i/>
          <w:i/>
          <w:sz w:val="26"/>
          <w:lang w:val="ca-ES"/>
        </w:rPr>
      </w:pPr>
      <w:r>
        <w:rPr>
          <w:sz w:val="26"/>
          <w:lang w:val="ca-ES"/>
        </w:rPr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6"/>
          <w:lang w:val="ca-ES"/>
        </w:rPr>
      </w:pPr>
      <w:r>
        <w:rPr>
          <w:b/>
          <w:i/>
          <w:sz w:val="26"/>
          <w:lang w:val="ca-ES"/>
        </w:rPr>
      </w:r>
    </w:p>
    <w:p>
      <w:pPr>
        <w:pStyle w:val="Normal"/>
        <w:jc w:val="both"/>
        <w:rPr>
          <w:b/>
          <w:sz w:val="26"/>
          <w:lang w:val="ca-ES"/>
        </w:rPr>
      </w:pPr>
      <w:r>
        <w:rPr>
          <w:sz w:val="26"/>
          <w:lang w:val="ca-ES"/>
        </w:rPr>
        <w:t>La cartografia geològica utilitzada és el plànol geològic 1:50.000 de, nº332, publicat per l’Instituto Tecnológico GeoMinero de España, full de Vic.</w:t>
      </w:r>
    </w:p>
    <w:p>
      <w:pPr>
        <w:pStyle w:val="BodyText21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BodyText21"/>
        <w:jc w:val="both"/>
        <w:rPr/>
      </w:pPr>
      <w:r>
        <w:rPr/>
        <w:t>A gran escala, estem situats sobre la gran unitat de graníts i granodiorites Montseny-Guilleries, la qual és una part del gran batòlit de les Serralades Costaneres Catalanes. Aquesta unitat és d’edat tardiherciniana.</w:t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  <w:tab/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  <w:t xml:space="preserve">Aquest batòlit es va formar durant la fase final del plegament hercínic donant un gran plutonisme discordant  amb la seva corresponent aurèola de contacte. </w:t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jc w:val="both"/>
        <w:rPr/>
      </w:pPr>
      <w:r>
        <w:rPr>
          <w:sz w:val="26"/>
          <w:lang w:val="ca-ES"/>
        </w:rPr>
        <w:t xml:space="preserve">Aquests materials, en la zona d’estudi, estan formats sobretot per granodiorites i granits, els quals s’han vist afectats per processos d’alteració i erosió actuals, que han donat com a resultat la formació de </w:t>
      </w:r>
      <w:r>
        <w:rPr>
          <w:i/>
          <w:sz w:val="26"/>
          <w:lang w:val="ca-ES"/>
        </w:rPr>
        <w:t>sauló</w:t>
      </w:r>
      <w:r>
        <w:rPr>
          <w:sz w:val="26"/>
          <w:lang w:val="ca-ES"/>
        </w:rPr>
        <w:t xml:space="preserve"> i de sorres arcòsiques, aquestes últimes com a resultat del transport sauló. Aquestes sorres arcòsiques, presenten sovint, una matriu llimosa. També cal esmentar l’abundància de pòrfirs que reomplen les esquerdes del batòlit, generalment de composició granítica a quars-diorítica.</w:t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  <w:t>Posteriorment, en el Terciari, l’orogenia alpina condiciona el relleu actual reactivant antigues fractures i originant-ne de noves. Aquesta tectònica en blocs condiciona la formació de cubetes o conques (durant el Pliocè) reomplertes per sediments detrítics de caràcter continental formades a partir dels materials hercínics .</w:t>
        <w:tab/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</w:r>
    </w:p>
    <w:p>
      <w:pPr>
        <w:pStyle w:val="Normal"/>
        <w:jc w:val="both"/>
        <w:rPr>
          <w:sz w:val="26"/>
          <w:lang w:val="ca-ES"/>
        </w:rPr>
      </w:pPr>
      <w:r>
        <w:rPr>
          <w:sz w:val="26"/>
          <w:lang w:val="ca-ES"/>
        </w:rPr>
        <w:t>Durant el Quaternari comença un cicle erosiu amb la instal·lació de la xarxa fluvial actual que donarà lloc als dipòsits fluvials formats per arenes, argiles i graves.</w:t>
      </w:r>
    </w:p>
    <w:p>
      <w:pPr>
        <w:pStyle w:val="Normal"/>
        <w:rPr>
          <w:sz w:val="26"/>
          <w:lang w:val="ca-ES"/>
        </w:rPr>
      </w:pPr>
      <w:r>
        <w:rPr>
          <w:sz w:val="26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_tradnl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eastAsia="es-E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 w:eastAsia="es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2001-08-17T16:08:00Z</dcterms:created>
  <dc:creator>.</dc:creator>
  <dc:description/>
  <dc:language>en-US</dc:language>
  <cp:lastModifiedBy>.</cp:lastModifiedBy>
  <dcterms:modified xsi:type="dcterms:W3CDTF">2001-08-17T16:09:00Z</dcterms:modified>
  <cp:revision>1</cp:revision>
  <dc:subject/>
  <dc:title>En primer lloc s’ha procedit a la consulta de la bibliografia geològica-geotècnica de les diferents cartografies existents sobre la zona</dc:title>
</cp:coreProperties>
</file>