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Verdana" w:hAnsi="Verdana" w:cs="Verdana"/>
          <w:lang w:val="ca-ES"/>
        </w:rPr>
      </w:pPr>
      <w:r>
        <w:rPr>
          <w:rFonts w:cs="Verdana" w:ascii="Verdana" w:hAnsi="Verdana"/>
          <w:lang w:val="ca-ES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</w:r>
    </w:p>
    <w:p>
      <w:pPr>
        <w:pStyle w:val="BodyText"/>
        <w:widowControl/>
        <w:numPr>
          <w:ilvl w:val="0"/>
          <w:numId w:val="1"/>
        </w:numPr>
        <w:rPr>
          <w:rFonts w:ascii="Verdana" w:hAnsi="Verdana" w:cs="Verdana"/>
          <w:lang w:val="ca-ES"/>
        </w:rPr>
      </w:pPr>
      <w:r>
        <w:rPr>
          <w:rFonts w:cs="Verdana" w:ascii="Verdana" w:hAnsi="Verdana"/>
          <w:lang w:val="ca-ES"/>
        </w:rPr>
        <w:t>Full 19: Garrotxa, del Mapa geològic comarcal de Catalunya, 1:50000 de l’ICC, 2006.</w:t>
      </w:r>
    </w:p>
    <w:p>
      <w:pPr>
        <w:pStyle w:val="BodyText"/>
        <w:widowControl/>
        <w:numPr>
          <w:ilvl w:val="0"/>
          <w:numId w:val="1"/>
        </w:numPr>
        <w:rPr>
          <w:rFonts w:ascii="Verdana" w:hAnsi="Verdana" w:cs="Verdana"/>
          <w:lang w:val="ca-ES"/>
        </w:rPr>
      </w:pPr>
      <w:r>
        <w:rPr>
          <w:rFonts w:cs="Verdana" w:ascii="Verdana" w:hAnsi="Verdana"/>
          <w:lang w:val="ca-ES"/>
        </w:rPr>
        <w:t>Hoja 257: Olot ,  del Mapa geológico de España, 1:50000 de l’IGME, 1995.</w:t>
      </w:r>
    </w:p>
    <w:p>
      <w:pPr>
        <w:pStyle w:val="BodyText"/>
        <w:rPr>
          <w:rFonts w:ascii="Verdana" w:hAnsi="Verdana" w:cs="Verdana"/>
          <w:lang w:val="ca-ES"/>
        </w:rPr>
      </w:pPr>
      <w:r>
        <w:rPr>
          <w:rFonts w:cs="Verdana" w:ascii="Verdana" w:hAnsi="Verdana"/>
          <w:lang w:val="ca-ES"/>
        </w:rPr>
      </w:r>
    </w:p>
    <w:p>
      <w:pPr>
        <w:pStyle w:val="BodyText"/>
        <w:rPr>
          <w:rFonts w:ascii="Verdana" w:hAnsi="Verdana" w:cs="Verdana"/>
          <w:i/>
          <w:i/>
          <w:lang w:val="ca-ES"/>
        </w:rPr>
      </w:pPr>
      <w:r>
        <w:rPr>
          <w:rFonts w:cs="Verdana" w:ascii="Verdana" w:hAnsi="Verdana"/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rFonts w:ascii="Verdana" w:hAnsi="Verdana" w:cs="Verdana"/>
          <w:i/>
          <w:i/>
          <w:lang w:val="ca-ES"/>
        </w:rPr>
      </w:pPr>
      <w:r>
        <w:rPr>
          <w:rFonts w:cs="Verdana" w:ascii="Verdana" w:hAnsi="Verdana"/>
          <w:i/>
          <w:lang w:val="ca-ES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Ens trobem dins la Serralada dels PrePirineus i Pirineus, que uneix la Península Ibèrica amb la resta d’Europa. En el seu nucli més elevat aflora el sòcol format per materials paleozoics (granits, gneis, pissarres…) afectats per l’orogènia herciniana i posteriorment per l’alpina, la qual estructura la Serralada com avui la coneixem. Aquest nucli es coneix com el Pirineu Axial o Zona Axial. A la part sud d’aquesta Zona se la coneix com la Sudpirenaica, i està constituïda per materials Mesozoics i Terciaris.</w:t>
      </w:r>
    </w:p>
    <w:p>
      <w:pPr>
        <w:pStyle w:val="Normal"/>
        <w:jc w:val="both"/>
        <w:rPr>
          <w:rFonts w:ascii="Verdana" w:hAnsi="Verdana" w:cs="Verdana"/>
          <w:b/>
        </w:rPr>
      </w:pPr>
      <w:r>
        <w:rPr>
          <w:rFonts w:cs="Verdana" w:ascii="Verdana" w:hAnsi="Verdana"/>
          <w:b/>
        </w:rPr>
      </w:r>
    </w:p>
    <w:p>
      <w:pPr>
        <w:pStyle w:val="Textoindependiente3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Els materials paleozoics es col·loquen damunt dels materials que formen la zona Sudpirenaica gràcies a una sistema de falles inverses encavalcats cap al sud.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S’han establert per bibliografia, que les pissarres marrons i grises són materials del paleozoic inferior, concretament de l’Ordovicià Superior, que es defineixen com a pissarres i fil·lites i grauvaques, amb una potència variable mai inferior als 30 m, i que poden estar intercalades amb roques volcàniques àcides.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widowControl/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  <w:t>Per damunt d’aquests es detecta en una altre fase els materials del Garumnià o de la formació Tremp, amb una edat situada entre el final del Cretaci i l’inici del Paleocé. Corresponent a fàcies marginal-litoral, continental i fluviolacustre.</w:t>
      </w:r>
    </w:p>
    <w:p>
      <w:pPr>
        <w:pStyle w:val="BodyText"/>
        <w:widowControl/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</w:r>
    </w:p>
    <w:p>
      <w:pPr>
        <w:pStyle w:val="BodyText"/>
        <w:widowControl/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  <w:t xml:space="preserve">Per damunt d’aquests materials i durant el quaternari, durant l’etapa de rifting, existeixen surgències volcàniques que caracteritzen la zona en estudi. Aquestes surgències consten de colades basàltiques i altres activitats volcàniques. Marcades amb tots els volcans presents a la zona en estudi. Aquesta activitat també implica la deposició de potències importants de cendres, anomenades gredes per la zona. </w:t>
      </w:r>
    </w:p>
    <w:p>
      <w:pPr>
        <w:pStyle w:val="Normal"/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Cs w:val="20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szCs w:val="20"/>
    </w:rPr>
  </w:style>
  <w:style w:type="paragraph" w:styleId="BodyText21">
    <w:name w:val="Body Text 21"/>
    <w:basedOn w:val="Normal"/>
    <w:qFormat/>
    <w:pPr>
      <w:widowControl w:val="false"/>
    </w:pPr>
    <w:rPr>
      <w:sz w:val="26"/>
      <w:szCs w:val="20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2005-03-16T10:18:00Z</dcterms:created>
  <dc:creator>G3</dc:creator>
  <dc:description/>
  <cp:keywords/>
  <dc:language>en-US</dc:language>
  <cp:lastModifiedBy>marc@g3dt.com</cp:lastModifiedBy>
  <dcterms:modified xsi:type="dcterms:W3CDTF">2010-04-12T10:59:00Z</dcterms:modified>
  <cp:revision>4</cp:revision>
  <dc:subject/>
  <dc:title>En primer lloc s’ha procedit a la consulta de la bibliografia geològica-geotècnica de les diferents cartografies existents sob</dc:title>
</cp:coreProperties>
</file>