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7"/>
        <w:ind w:hanging="0" w:left="0"/>
        <w:rPr>
          <w:rFonts w:ascii="Verdana" w:hAnsi="Verdana" w:cs="Verdana"/>
          <w:bCs/>
          <w:lang w:val="es-ES"/>
        </w:rPr>
      </w:pPr>
      <w:r>
        <w:rPr>
          <w:rFonts w:cs="Verdana" w:ascii="Verdana" w:hAnsi="Verdana"/>
          <w:bCs/>
          <w:lang w:val="es-ES"/>
        </w:rPr>
        <w:t>Historia geología Fossa de la Selva</w:t>
      </w:r>
    </w:p>
    <w:p>
      <w:pPr>
        <w:pStyle w:val="Normal"/>
        <w:jc w:val="both"/>
        <w:rPr>
          <w:rFonts w:ascii="Verdana" w:hAnsi="Verdana" w:cs="Verdana"/>
          <w:bCs/>
          <w:sz w:val="24"/>
          <w:lang w:val="es-ES"/>
        </w:rPr>
      </w:pPr>
      <w:r>
        <w:rPr>
          <w:rFonts w:cs="Verdana" w:ascii="Verdana" w:hAnsi="Verdana"/>
          <w:bCs/>
          <w:sz w:val="24"/>
          <w:lang w:val="es-ES"/>
        </w:rPr>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La zona d’estudi es troba ubicada dins la Depressió de La Selva. Aquesta es troba entre la Serralada Litoral i la Prelitoral. S’exten del Nordest de la Depressió del Vallès-Penedès, de la qual estan separades per l’Umbral de Maçanet, i fins al Sud de la Serralada transversal. A l’Est limita amb el Massís de Les Gavarres i a l’Oest amb el de Les Guilleries.</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 xml:space="preserve">És el producte de l’acció d’una tectònica distensiva produïda a inicis del Neogen. Queden delimitades per un sistema de fractures ENE-OSO i per un altre sistema NO-SE, que segueixen la lineació de la Serralada Transversal. </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Pel que fa a la història geológica, després de la sedimentació dels materials de Paleozoic, del Càmbric Ordovíci, i Siluric, es produeix l’etapa de deformacions, que es produeix en una primera fase que va acompanyada de d’una esquistositat de fluxe en zones profundes. Posteriorment es produeix una segona deformació on es produeix una segona deformació molt més intensa que la primera. Posteriorment a aquesta fase té lloc la intrusió granítica que afecta a tota la sèrie, superposant-se al metamorfisme regional una aurèola de contacte a conseqüència d’aquest procés. Es traca dels materials que formen els massisso que envolten la depressió, i el sòcol de la mateixa.</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L’emplaçament de la massa granítica es veu acompanyat d’una fracturació que afecta a tot el conjunt.</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Posteriorment des del Carbonífer fins a l’Oligocè existeix una llacuna estratigràfica. És però durant l’Oligocè quan, a conseqüència dels primers moviments alpins, s’instal·la un medi continental de caràcter lacustre reduït.</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A començaments del Miocè es produeix una etapa compressiva que afecta als materials de l’Oligocè, seguida d’una fase distensiva que origina la Depressió del Vallès Penedès, delimitada per les actuals serralades prelitoral i litoral, quedant tancada en la seva part més oriental, pel que s’anomena l’umbral de Maçanet.</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Paral·lelament a l’instal·lació d’un règim de tipus fluvial a la Depressió del Vallès, i com a conseqüència de l’activitat tectònica de fracturació, comença a manifestar-se a favor de les discontinuïtats i en diferents punts un vulcanisme de tipus basàltic.</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A principis del Pliocè l’activitat tectònica contínua i és acompanyada per un vulcanisme d’iguals característiques, és en aquest moment quan part del que s’anomena umbral de Maçanet pateix un enfonsament com a conseqüència de la formació de discontinuïtats NE-SO, creant-se la Depressió de La Selva on s’instal·la posteriorment a finals del Pliocè un medi continental de caràcter fluvio lacustre.</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Durant el Quaternari sembla que s’assoleix una estabilitat tan tectònica com volcànica  i es produeix el modelat dels massissos, instal·lant-se les xarxes fluvials a favor de les fractures existents. Només en determinades zones existeixen petits moviments, així com activitat volcànica de tipus hidrotermal ( Caldes de Malavella). Es caracteritza per dipòsits d’acumulació de materials detrítics, procedents dels relleus que envolten la Fossa.</w:t>
      </w:r>
    </w:p>
    <w:p>
      <w:pPr>
        <w:pStyle w:val="Normal"/>
        <w:jc w:val="both"/>
        <w:rPr>
          <w:rFonts w:ascii="Verdana" w:hAnsi="Verdana" w:cs="Verdana"/>
          <w:sz w:val="24"/>
        </w:rPr>
      </w:pPr>
      <w:r>
        <w:rPr>
          <w:rFonts w:cs="Verdana" w:ascii="Verdana" w:hAnsi="Verdana"/>
          <w:sz w:val="24"/>
        </w:rPr>
      </w:r>
    </w:p>
    <w:p>
      <w:pPr>
        <w:pStyle w:val="Normal"/>
        <w:rPr>
          <w:rFonts w:ascii="Verdana" w:hAnsi="Verdana" w:cs="Verdana"/>
          <w:sz w:val="24"/>
        </w:rPr>
      </w:pPr>
      <w:r>
        <w:rPr>
          <w:rFonts w:cs="Verdana" w:ascii="Verdana" w:hAnsi="Verdana"/>
          <w:sz w:val="24"/>
        </w:rPr>
      </w:r>
    </w:p>
    <w:sectPr>
      <w:type w:val="nextPage"/>
      <w:pgSz w:w="11906" w:h="16838"/>
      <w:pgMar w:left="1701" w:right="1701" w:gutter="0" w:header="0" w:top="1417" w:footer="0" w:bottom="1417"/>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ahoma">
    <w:charset w:val="00"/>
    <w:family w:val="swiss"/>
    <w:pitch w:val="variable"/>
  </w:font>
  <w:font w:name="Wingdings">
    <w:charset w:val="02"/>
    <w:family w:val="auto"/>
    <w:pitch w:val="variable"/>
  </w:font>
  <w:font w:name="Courier New">
    <w:charset w:val="00"/>
    <w:family w:val="modern"/>
    <w:pitch w:val="default"/>
  </w:font>
  <w:font w:name="Monotype Sorts">
    <w:altName w:val="Symbol"/>
    <w:charset w:val="02"/>
    <w:family w:val="auto"/>
    <w:pitch w:val="variable"/>
  </w:font>
  <w:font w:name="Verdana">
    <w:charset w:val="00"/>
    <w:family w:val="swiss"/>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75"/>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s-ES" w:bidi="ar-SA" w:eastAsia="zh-CN"/>
    </w:rPr>
  </w:style>
  <w:style w:type="paragraph" w:styleId="Heading7">
    <w:name w:val="Heading 7"/>
    <w:basedOn w:val="Normal"/>
    <w:next w:val="Normal"/>
    <w:qFormat/>
    <w:pPr>
      <w:keepNext w:val="true"/>
      <w:numPr>
        <w:ilvl w:val="6"/>
        <w:numId w:val="1"/>
      </w:numPr>
      <w:jc w:val="both"/>
      <w:outlineLvl w:val="6"/>
    </w:pPr>
    <w:rPr>
      <w:rFonts w:ascii="Tahoma" w:hAnsi="Tahoma" w:cs="Tahoma"/>
      <w:b/>
      <w:sz w:val="24"/>
      <w:lang w:val="es-ES_tradnl"/>
    </w:rPr>
  </w:style>
  <w:style w:type="character" w:styleId="WW8Num1z0">
    <w:name w:val="WW8Num1z0"/>
    <w:qFormat/>
    <w:rPr>
      <w:rFonts w:ascii="Wingdings" w:hAnsi="Wingdings" w:cs="Wingdings"/>
      <w:sz w:val="24"/>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Monotype Sorts;Symbol" w:hAnsi="Monotype Sorts;Symbol" w:cs="Monotype Sorts;Symbol"/>
      <w:sz w:val="36"/>
    </w:rPr>
  </w:style>
  <w:style w:type="character" w:styleId="WW8Num3z0">
    <w:name w:val="WW8Num3z0"/>
    <w:qFormat/>
    <w:rPr>
      <w:rFonts w:ascii="Monotype Sorts;Symbol" w:hAnsi="Monotype Sorts;Symbol" w:cs="Monotype Sorts;Symbol"/>
      <w:sz w:val="36"/>
    </w:rPr>
  </w:style>
  <w:style w:type="character" w:styleId="WW8Num4z0">
    <w:name w:val="WW8Num4z0"/>
    <w:qFormat/>
    <w:rPr>
      <w:rFonts w:ascii="Wingdings" w:hAnsi="Wingdings" w:cs="Wingdings"/>
      <w:sz w:val="24"/>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Monotype Sorts;Symbol" w:hAnsi="Monotype Sorts;Symbol" w:cs="Monotype Sorts;Symbol"/>
      <w:sz w:val="36"/>
    </w:rPr>
  </w:style>
  <w:style w:type="character" w:styleId="WW8Num6z0">
    <w:name w:val="WW8Num6z0"/>
    <w:qFormat/>
    <w:rPr>
      <w:rFonts w:ascii="Monotype Sorts;Symbol" w:hAnsi="Monotype Sorts;Symbol" w:cs="Arial"/>
      <w:sz w:val="36"/>
    </w:rPr>
  </w:style>
  <w:style w:type="character" w:styleId="WW8Num7z0">
    <w:name w:val="WW8Num7z0"/>
    <w:qFormat/>
    <w:rPr>
      <w:rFonts w:ascii="Monotype Sorts;Symbol" w:hAnsi="Monotype Sorts;Symbol" w:cs="Monotype Sorts;Symbol"/>
      <w:sz w:val="36"/>
    </w:rPr>
  </w:style>
  <w:style w:type="character" w:styleId="WW8Num9z0">
    <w:name w:val="WW8Num9z0"/>
    <w:qFormat/>
    <w:rPr>
      <w:rFonts w:ascii="Monotype Sorts;Symbol" w:hAnsi="Monotype Sorts;Symbol" w:cs="Arial"/>
      <w:sz w:val="36"/>
    </w:rPr>
  </w:style>
  <w:style w:type="character" w:styleId="WW8Num10z0">
    <w:name w:val="WW8Num10z0"/>
    <w:qFormat/>
    <w:rPr>
      <w:rFonts w:ascii="Monotype Sorts;Symbol" w:hAnsi="Monotype Sorts;Symbol" w:cs="Monotype Sorts;Symbol"/>
      <w:sz w:val="36"/>
    </w:rPr>
  </w:style>
  <w:style w:type="character" w:styleId="WW8Num11z0">
    <w:name w:val="WW8Num11z0"/>
    <w:qFormat/>
    <w:rPr>
      <w:rFonts w:ascii="Monotype Sorts;Symbol" w:hAnsi="Monotype Sorts;Symbol" w:cs="Arial"/>
      <w:sz w:val="36"/>
    </w:rPr>
  </w:style>
  <w:style w:type="character" w:styleId="WW8Num12z0">
    <w:name w:val="WW8Num12z0"/>
    <w:qFormat/>
    <w:rPr>
      <w:rFonts w:ascii="Monotype Sorts;Symbol" w:hAnsi="Monotype Sorts;Symbol" w:cs="Monotype Sorts;Symbol"/>
      <w:sz w:val="36"/>
    </w:rPr>
  </w:style>
  <w:style w:type="character" w:styleId="WW8Num13z0">
    <w:name w:val="WW8Num13z0"/>
    <w:qFormat/>
    <w:rPr>
      <w:rFonts w:ascii="Wingdings" w:hAnsi="Wingdings" w:cs="Wingdings"/>
      <w:sz w:val="24"/>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Monotype Sorts;Symbol" w:hAnsi="Monotype Sorts;Symbol" w:cs="Monotype Sorts;Symbol"/>
      <w:sz w:val="36"/>
    </w:rPr>
  </w:style>
  <w:style w:type="character" w:styleId="WW8Num15z0">
    <w:name w:val="WW8Num15z0"/>
    <w:qFormat/>
    <w:rPr>
      <w:rFonts w:ascii="Wingdings" w:hAnsi="Wingdings" w:cs="Wingdings"/>
      <w:sz w:val="24"/>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Wingdings" w:hAnsi="Wingdings" w:cs="Wingdings"/>
      <w:sz w:val="24"/>
    </w:rPr>
  </w:style>
  <w:style w:type="character" w:styleId="WW8Num16z1">
    <w:name w:val="WW8Num16z1"/>
    <w:qFormat/>
    <w:rPr>
      <w:rFonts w:ascii="Verdana" w:hAnsi="Verdana" w:eastAsia="Times New Roman" w:cs="Times New Roman"/>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6z4">
    <w:name w:val="WW8Num16z4"/>
    <w:qFormat/>
    <w:rPr>
      <w:rFonts w:ascii="Courier New" w:hAnsi="Courier New" w:cs="Courier New"/>
    </w:rPr>
  </w:style>
  <w:style w:type="character" w:styleId="WW8Num17z0">
    <w:name w:val="WW8Num17z0"/>
    <w:qFormat/>
    <w:rPr>
      <w:rFonts w:ascii="Monotype Sorts;Symbol" w:hAnsi="Monotype Sorts;Symbol" w:cs="Monotype Sorts;Symbol"/>
      <w:sz w:val="36"/>
    </w:rPr>
  </w:style>
  <w:style w:type="character" w:styleId="WW8Num18z0">
    <w:name w:val="WW8Num18z0"/>
    <w:qFormat/>
    <w:rPr>
      <w:rFonts w:ascii="Symbol" w:hAnsi="Symbol" w:eastAsia="Times New Roman" w:cs="Times New Roman"/>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style>
  <w:style w:type="character" w:styleId="WW8Num20z0">
    <w:name w:val="WW8Num20z0"/>
    <w:qFormat/>
    <w:rPr>
      <w:rFonts w:ascii="Verdana" w:hAnsi="Verdana" w:eastAsia="Times New Roman" w:cs="Times New Roman"/>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2006-03-09T11:53:00Z</dcterms:created>
  <dc:creator>Sílvia</dc:creator>
  <dc:description/>
  <dc:language>en-US</dc:language>
  <cp:lastModifiedBy>G3 - Desenvolupament Territorial</cp:lastModifiedBy>
  <dcterms:modified xsi:type="dcterms:W3CDTF">2007-03-28T09:11:00Z</dcterms:modified>
  <cp:revision>3</cp:revision>
  <dc:subject/>
  <dc:title>Historia geología de Massanet de la Selva i rodalies</dc:title>
</cp:coreProperties>
</file>