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Contexte Geològic.</w:t>
      </w:r>
    </w:p>
    <w:p>
      <w:pPr>
        <w:pStyle w:val="Normal"/>
        <w:rPr/>
      </w:pPr>
      <w:r>
        <w:rPr/>
      </w:r>
    </w:p>
    <w:p>
      <w:pPr>
        <w:pStyle w:val="BodyText"/>
        <w:rPr>
          <w:rFonts w:ascii="Verdana" w:hAnsi="Verdana" w:eastAsia="Times New Roman" w:cs="Verdana"/>
          <w:color w:val="000000"/>
        </w:rPr>
      </w:pPr>
      <w:r>
        <w:rPr>
          <w:rFonts w:eastAsia="Times New Roman" w:cs="Verdana" w:ascii="Verdana" w:hAnsi="Verdana"/>
          <w:color w:val="000000"/>
        </w:rPr>
        <w:t xml:space="preserve">En primer lloc s’ha procedit a la consulta de les diferents cartografies geològiques existents sobre la zona: </w:t>
      </w:r>
    </w:p>
    <w:p>
      <w:pPr>
        <w:pStyle w:val="BodyText"/>
        <w:rPr>
          <w:rFonts w:ascii="Verdana" w:hAnsi="Verdana" w:eastAsia="Times New Roman" w:cs="Verdana"/>
          <w:color w:val="000000"/>
        </w:rPr>
      </w:pPr>
      <w:r>
        <w:rPr>
          <w:rFonts w:eastAsia="Times New Roman" w:cs="Verdana" w:ascii="Verdana" w:hAnsi="Verdana"/>
          <w:color w:val="000000"/>
        </w:rPr>
      </w:r>
    </w:p>
    <w:p>
      <w:pPr>
        <w:pStyle w:val="BodyText"/>
        <w:numPr>
          <w:ilvl w:val="0"/>
          <w:numId w:val="3"/>
        </w:numPr>
        <w:spacing w:before="0" w:after="0"/>
        <w:jc w:val="both"/>
        <w:rPr>
          <w:rFonts w:ascii="Verdana" w:hAnsi="Verdana" w:eastAsia="Times New Roman" w:cs="Verdana"/>
          <w:color w:val="000000"/>
        </w:rPr>
      </w:pPr>
      <w:r>
        <w:rPr>
          <w:rFonts w:eastAsia="Times New Roman" w:cs="Verdana" w:ascii="Verdana" w:hAnsi="Verdana"/>
          <w:color w:val="000000"/>
        </w:rPr>
        <w:t>Full 28: Pla de l’Estany, del Mapa geològic comarcal de Catalunya, 1:50000 de l’ICC, 2006.</w:t>
      </w:r>
    </w:p>
    <w:p>
      <w:pPr>
        <w:pStyle w:val="BodyText"/>
        <w:numPr>
          <w:ilvl w:val="0"/>
          <w:numId w:val="3"/>
        </w:numPr>
        <w:spacing w:before="0" w:after="0"/>
        <w:jc w:val="both"/>
        <w:rPr>
          <w:rFonts w:ascii="Verdana" w:hAnsi="Verdana" w:eastAsia="Times New Roman" w:cs="Verdana"/>
          <w:color w:val="000000"/>
        </w:rPr>
      </w:pPr>
      <w:r>
        <w:rPr>
          <w:rFonts w:eastAsia="Times New Roman" w:cs="Verdana" w:ascii="Verdana" w:hAnsi="Verdana"/>
          <w:color w:val="000000"/>
        </w:rPr>
        <w:t>Hoja 295: Banyoles,  del Mapa geológico de España, 1:50000 de l’IGME, 1995.</w:t>
      </w:r>
    </w:p>
    <w:p>
      <w:pPr>
        <w:pStyle w:val="Textoindependiente3"/>
        <w:rPr>
          <w:rFonts w:ascii="Verdana" w:hAnsi="Verdana" w:eastAsia="Times New Roman" w:cs="Verdana"/>
          <w:color w:val="000000"/>
        </w:rPr>
      </w:pPr>
      <w:r>
        <w:rPr>
          <w:rFonts w:eastAsia="Times New Roman" w:cs="Verdana" w:ascii="Verdana" w:hAnsi="Verdana"/>
          <w:color w:val="000000"/>
        </w:rPr>
      </w:r>
    </w:p>
    <w:p>
      <w:pPr>
        <w:pStyle w:val="Textoindependiente3"/>
        <w:rPr>
          <w:rFonts w:ascii="Verdana" w:hAnsi="Verdana" w:cs="Verdana"/>
          <w:color w:val="000000"/>
        </w:rPr>
      </w:pPr>
      <w:r>
        <w:rPr>
          <w:rFonts w:cs="Verdana" w:ascii="Verdana" w:hAnsi="Verdana"/>
          <w:color w:val="000000"/>
        </w:rPr>
        <w:t>El present estudi s’enmarca dins la conca lacustre de Banyoles. Aquesta es troba situada entre dos unitats de relleu. A l’Est limita amb la Serralada Transversal (Prepirineu de la Garrotxa), formada per materials eocens. Aquests Serralada té una orientació Est-Oest i corresponen a estructures compressives originades durant l’orogènia alpina. El límit entre aquestes dues unitats està format per un conjunt de falles de direcció NO-SE, en general de component normal.</w:t>
      </w:r>
    </w:p>
    <w:p>
      <w:pPr>
        <w:pStyle w:val="Textoindependiente3"/>
        <w:rPr>
          <w:rFonts w:ascii="Verdana" w:hAnsi="Verdana" w:cs="Verdana"/>
          <w:color w:val="000000"/>
        </w:rPr>
      </w:pPr>
      <w:r>
        <w:rPr>
          <w:rFonts w:cs="Verdana" w:ascii="Verdana" w:hAnsi="Verdana"/>
          <w:color w:val="000000"/>
        </w:rPr>
      </w:r>
    </w:p>
    <w:p>
      <w:pPr>
        <w:pStyle w:val="Textoindependiente3"/>
        <w:rPr>
          <w:rFonts w:ascii="Verdana" w:hAnsi="Verdana" w:cs="Verdana"/>
          <w:color w:val="000000"/>
        </w:rPr>
      </w:pPr>
      <w:r>
        <w:rPr>
          <w:rFonts w:cs="Verdana" w:ascii="Verdana" w:hAnsi="Verdana"/>
          <w:color w:val="000000"/>
        </w:rPr>
        <w:t>A l’Oest la conca limita amb la depressió neògena de l’Empordà, formada per sediments terrígens amb una abundant component lutítica. Es tracta d’una estructura distensiva relacionada amb el rift europeu, de direcció N-S. El límit amb la conca de Banyoles està format per un conjunt de falles de direcció N-S.</w:t>
      </w:r>
    </w:p>
    <w:p>
      <w:pPr>
        <w:pStyle w:val="Textoindependiente3"/>
        <w:rPr>
          <w:rFonts w:ascii="Verdana" w:hAnsi="Verdana" w:cs="Verdana"/>
          <w:color w:val="000000"/>
        </w:rPr>
      </w:pPr>
      <w:r>
        <w:rPr>
          <w:rFonts w:cs="Verdana" w:ascii="Verdana" w:hAnsi="Verdana"/>
          <w:color w:val="000000"/>
        </w:rPr>
      </w:r>
    </w:p>
    <w:p>
      <w:pPr>
        <w:pStyle w:val="Textoindependiente3"/>
        <w:rPr>
          <w:rFonts w:ascii="Verdana" w:hAnsi="Verdana" w:cs="Verdana"/>
          <w:color w:val="000000"/>
        </w:rPr>
      </w:pPr>
      <w:r>
        <w:rPr>
          <w:rFonts w:cs="Verdana" w:ascii="Verdana" w:hAnsi="Verdana"/>
          <w:color w:val="000000"/>
        </w:rPr>
        <w:t>La conca lacustre de Banyoles està formada per una successió de materials terciaris dipositats sobre unitat de fàcies continental del Paleocè. De base a sostre s’identifiquen les següents unitats:</w:t>
      </w:r>
    </w:p>
    <w:p>
      <w:pPr>
        <w:pStyle w:val="Textoindependiente3"/>
        <w:rPr>
          <w:rFonts w:ascii="Verdana" w:hAnsi="Verdana" w:cs="Verdana"/>
          <w:color w:val="000000"/>
        </w:rPr>
      </w:pPr>
      <w:r>
        <w:rPr>
          <w:rFonts w:cs="Verdana" w:ascii="Verdana" w:hAnsi="Verdana"/>
          <w:color w:val="000000"/>
        </w:rPr>
      </w:r>
    </w:p>
    <w:p>
      <w:pPr>
        <w:pStyle w:val="Textoindependiente3"/>
        <w:numPr>
          <w:ilvl w:val="0"/>
          <w:numId w:val="2"/>
        </w:numPr>
        <w:rPr>
          <w:rFonts w:ascii="Verdana" w:hAnsi="Verdana" w:cs="Verdana"/>
          <w:color w:val="000000"/>
        </w:rPr>
      </w:pPr>
      <w:r>
        <w:rPr>
          <w:rFonts w:cs="Verdana" w:ascii="Verdana" w:hAnsi="Verdana"/>
          <w:color w:val="000000"/>
        </w:rPr>
        <w:t>Formació de materials calcaris de 100 m de potència.</w:t>
      </w:r>
    </w:p>
    <w:p>
      <w:pPr>
        <w:pStyle w:val="Textoindependiente3"/>
        <w:numPr>
          <w:ilvl w:val="0"/>
          <w:numId w:val="2"/>
        </w:numPr>
        <w:rPr>
          <w:rFonts w:ascii="Verdana" w:hAnsi="Verdana" w:cs="Verdana"/>
          <w:color w:val="000000"/>
        </w:rPr>
      </w:pPr>
      <w:r>
        <w:rPr>
          <w:rFonts w:cs="Verdana" w:ascii="Verdana" w:hAnsi="Verdana"/>
          <w:color w:val="000000"/>
        </w:rPr>
        <w:t>Guixos i anhidrites amb uns 200 m de potència, orignita per diapirisme.</w:t>
      </w:r>
    </w:p>
    <w:p>
      <w:pPr>
        <w:pStyle w:val="Textoindependiente3"/>
        <w:numPr>
          <w:ilvl w:val="0"/>
          <w:numId w:val="2"/>
        </w:numPr>
        <w:rPr>
          <w:rFonts w:ascii="Verdana" w:hAnsi="Verdana" w:cs="Verdana"/>
          <w:color w:val="000000"/>
        </w:rPr>
      </w:pPr>
      <w:r>
        <w:rPr>
          <w:rFonts w:cs="Verdana" w:ascii="Verdana" w:hAnsi="Verdana"/>
          <w:color w:val="000000"/>
        </w:rPr>
        <w:t>Formació de margues i argiles blaves d’uns 350 m de potència.</w:t>
      </w:r>
    </w:p>
    <w:p>
      <w:pPr>
        <w:pStyle w:val="Textoindependiente3"/>
        <w:numPr>
          <w:ilvl w:val="0"/>
          <w:numId w:val="2"/>
        </w:numPr>
        <w:rPr>
          <w:rFonts w:ascii="Verdana" w:hAnsi="Verdana" w:cs="Verdana"/>
          <w:color w:val="000000"/>
        </w:rPr>
      </w:pPr>
      <w:r>
        <w:rPr>
          <w:rFonts w:cs="Verdana" w:ascii="Verdana" w:hAnsi="Verdana"/>
          <w:color w:val="000000"/>
        </w:rPr>
        <w:t>Unitat de gresos.</w:t>
      </w:r>
    </w:p>
    <w:p>
      <w:pPr>
        <w:pStyle w:val="Textoindependiente3"/>
        <w:rPr>
          <w:rFonts w:ascii="Verdana" w:hAnsi="Verdana" w:cs="Verdana"/>
          <w:color w:val="000000"/>
        </w:rPr>
      </w:pPr>
      <w:r>
        <w:rPr>
          <w:rFonts w:cs="Verdana" w:ascii="Verdana" w:hAnsi="Verdana"/>
          <w:color w:val="000000"/>
        </w:rPr>
      </w:r>
    </w:p>
    <w:p>
      <w:pPr>
        <w:pStyle w:val="Textoindependiente3"/>
        <w:rPr>
          <w:rFonts w:ascii="Verdana" w:hAnsi="Verdana" w:cs="Verdana"/>
          <w:color w:val="000000"/>
        </w:rPr>
      </w:pPr>
      <w:r>
        <w:rPr>
          <w:rFonts w:cs="Verdana" w:ascii="Verdana" w:hAnsi="Verdana"/>
          <w:color w:val="000000"/>
        </w:rPr>
        <w:t>Els materials més superficials s’han associat al Quaternari, diferenciant les següents unitats:</w:t>
      </w:r>
    </w:p>
    <w:p>
      <w:pPr>
        <w:pStyle w:val="Textoindependiente3"/>
        <w:rPr>
          <w:rFonts w:ascii="Verdana" w:hAnsi="Verdana" w:cs="Verdana"/>
          <w:color w:val="000000"/>
        </w:rPr>
      </w:pPr>
      <w:r>
        <w:rPr>
          <w:rFonts w:cs="Verdana" w:ascii="Verdana" w:hAnsi="Verdana"/>
          <w:color w:val="000000"/>
        </w:rPr>
      </w:r>
    </w:p>
    <w:p>
      <w:pPr>
        <w:pStyle w:val="Textoindependiente3"/>
        <w:numPr>
          <w:ilvl w:val="0"/>
          <w:numId w:val="1"/>
        </w:numPr>
        <w:rPr>
          <w:rFonts w:ascii="Verdana" w:hAnsi="Verdana" w:cs="Verdana"/>
          <w:color w:val="000000"/>
        </w:rPr>
      </w:pPr>
      <w:r>
        <w:rPr>
          <w:rFonts w:cs="Verdana" w:ascii="Verdana" w:hAnsi="Verdana"/>
          <w:color w:val="000000"/>
        </w:rPr>
        <w:t>Pleistocè inferior.</w:t>
      </w:r>
    </w:p>
    <w:p>
      <w:pPr>
        <w:pStyle w:val="Textoindependiente3"/>
        <w:numPr>
          <w:ilvl w:val="0"/>
          <w:numId w:val="1"/>
        </w:numPr>
        <w:rPr>
          <w:rFonts w:ascii="Verdana" w:hAnsi="Verdana" w:cs="Verdana"/>
          <w:color w:val="000000"/>
        </w:rPr>
      </w:pPr>
      <w:r>
        <w:rPr>
          <w:rFonts w:cs="Verdana" w:ascii="Verdana" w:hAnsi="Verdana"/>
          <w:color w:val="000000"/>
        </w:rPr>
        <w:t>Dipòsits travertínics del Pla de Mata. Pleistocè mig.</w:t>
      </w:r>
    </w:p>
    <w:p>
      <w:pPr>
        <w:pStyle w:val="Textoindependiente3"/>
        <w:numPr>
          <w:ilvl w:val="0"/>
          <w:numId w:val="1"/>
        </w:numPr>
        <w:rPr>
          <w:rFonts w:ascii="Verdana" w:hAnsi="Verdana" w:cs="Verdana"/>
          <w:color w:val="000000"/>
        </w:rPr>
      </w:pPr>
      <w:r>
        <w:rPr>
          <w:rFonts w:cs="Verdana" w:ascii="Verdana" w:hAnsi="Verdana"/>
          <w:color w:val="000000"/>
        </w:rPr>
        <w:t>Sediments de l’estany de Banyoles. Holocè.</w:t>
      </w:r>
    </w:p>
    <w:p>
      <w:pPr>
        <w:pStyle w:val="Textoindependiente3"/>
        <w:rPr>
          <w:rFonts w:ascii="Verdana" w:hAnsi="Verdana" w:cs="Verdana"/>
          <w:color w:val="000000"/>
        </w:rPr>
      </w:pPr>
      <w:r>
        <w:rPr>
          <w:rFonts w:cs="Verdana" w:ascii="Verdana" w:hAnsi="Verdana"/>
          <w:color w:val="000000"/>
        </w:rPr>
      </w:r>
    </w:p>
    <w:p>
      <w:pPr>
        <w:pStyle w:val="Textoindependiente3"/>
        <w:rPr>
          <w:rFonts w:ascii="Verdana" w:hAnsi="Verdana" w:cs="Verdana"/>
          <w:color w:val="000000"/>
        </w:rPr>
      </w:pPr>
      <w:r>
        <w:rPr>
          <w:rFonts w:cs="Verdana" w:ascii="Verdana" w:hAnsi="Verdana"/>
          <w:color w:val="000000"/>
        </w:rPr>
        <w:t>Cal destacar paritcularment el sistema hidrogeològic de Banyoles, el qual constitueix un complex càrstic que es caracteritza per una font d’alimentació llunyana i una zona de sortida marcada per la tectònica.</w:t>
      </w:r>
    </w:p>
    <w:p>
      <w:pPr>
        <w:pStyle w:val="Textoindependiente3"/>
        <w:rPr>
          <w:rFonts w:ascii="Verdana" w:hAnsi="Verdana" w:cs="Verdana"/>
          <w:color w:val="000000"/>
        </w:rPr>
      </w:pPr>
      <w:r>
        <w:rPr>
          <w:rFonts w:cs="Verdana" w:ascii="Verdana" w:hAnsi="Verdana"/>
          <w:color w:val="000000"/>
        </w:rPr>
      </w:r>
    </w:p>
    <w:p>
      <w:pPr>
        <w:pStyle w:val="Textoindependiente3"/>
        <w:rPr>
          <w:rFonts w:ascii="Verdana" w:hAnsi="Verdana" w:cs="Verdana"/>
          <w:color w:val="000000"/>
        </w:rPr>
      </w:pPr>
      <w:r>
        <w:rPr>
          <w:rFonts w:cs="Verdana" w:ascii="Verdana" w:hAnsi="Verdana"/>
          <w:color w:val="000000"/>
        </w:rPr>
        <w:t>El llac de Banyoles té forma de vuit i ocupa una superfície d’un milió de metres quadrats.</w:t>
      </w:r>
    </w:p>
    <w:p>
      <w:pPr>
        <w:pStyle w:val="Normal"/>
        <w:rPr>
          <w:rFonts w:ascii="Verdana" w:hAnsi="Verdana" w:cs="Verdana"/>
          <w:color w:val="000000"/>
        </w:rPr>
      </w:pPr>
      <w:r>
        <w:rPr>
          <w:rFonts w:cs="Verdana" w:ascii="Verdana" w:hAnsi="Verdana"/>
          <w:color w:val="000000"/>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Wingdings">
    <w:charset w:val="02"/>
    <w:family w:val="auto"/>
    <w:pitch w:val="variable"/>
  </w:font>
  <w:font w:name="Courier New">
    <w:charset w:val="00"/>
    <w:family w:val="modern"/>
    <w:pitch w:val="default"/>
  </w:font>
  <w:font w:name="Monotype Sorts">
    <w:altName w:val="Symbol"/>
    <w:charset w:val="02"/>
    <w:family w:val="auto"/>
    <w:pitch w:val="variable"/>
  </w:font>
  <w:font w:name="Verdana">
    <w:charset w:val="00"/>
    <w:family w:val="swiss"/>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ca-ES" w:bidi="ar-SA" w:eastAsia="zh-CN"/>
    </w:rPr>
  </w:style>
  <w:style w:type="character" w:styleId="WW8Num1z0">
    <w:name w:val="WW8Num1z0"/>
    <w:qFormat/>
    <w:rPr>
      <w:rFonts w:ascii="Wingdings" w:hAnsi="Wingdings" w:cs="Wingdings"/>
      <w:sz w:val="24"/>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Monotype Sorts;Symbol" w:hAnsi="Monotype Sorts;Symbol" w:cs="Monotype Sorts;Symbol"/>
      <w:sz w:val="36"/>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Monotype Sorts;Symbol" w:hAnsi="Monotype Sorts;Symbol" w:cs="Monotype Sorts;Symbol"/>
      <w:sz w:val="36"/>
    </w:rPr>
  </w:style>
  <w:style w:type="character" w:styleId="WW8Num5z0">
    <w:name w:val="WW8Num5z0"/>
    <w:qFormat/>
    <w:rPr>
      <w:rFonts w:ascii="Wingdings" w:hAnsi="Wingdings" w:cs="Wingdings"/>
      <w:sz w:val="24"/>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Monotype Sorts;Symbol" w:hAnsi="Monotype Sorts;Symbol" w:cs="Monotype Sorts;Symbol"/>
      <w:sz w:val="36"/>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Monotype Sorts;Symbol" w:hAnsi="Monotype Sorts;Symbol" w:cs="Arial"/>
      <w:sz w:val="36"/>
    </w:rPr>
  </w:style>
  <w:style w:type="character" w:styleId="WW8Num11z0">
    <w:name w:val="WW8Num11z0"/>
    <w:qFormat/>
    <w:rPr/>
  </w:style>
  <w:style w:type="character" w:styleId="WW8Num12z0">
    <w:name w:val="WW8Num12z0"/>
    <w:qFormat/>
    <w:rPr>
      <w:rFonts w:ascii="Monotype Sorts;Symbol" w:hAnsi="Monotype Sorts;Symbol" w:cs="Monotype Sorts;Symbol"/>
      <w:sz w:val="36"/>
    </w:rPr>
  </w:style>
  <w:style w:type="character" w:styleId="WW8Num14z0">
    <w:name w:val="WW8Num14z0"/>
    <w:qFormat/>
    <w:rPr>
      <w:rFonts w:ascii="Monotype Sorts;Symbol" w:hAnsi="Monotype Sorts;Symbol" w:cs="Arial"/>
      <w:sz w:val="36"/>
    </w:rPr>
  </w:style>
  <w:style w:type="character" w:styleId="WW8Num15z0">
    <w:name w:val="WW8Num15z0"/>
    <w:qFormat/>
    <w:rPr>
      <w:rFonts w:ascii="Symbol" w:hAnsi="Symbol" w:eastAsia="Times New Roman" w:cs="Times New Roman"/>
      <w:b/>
      <w:sz w:val="28"/>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Monotype Sorts;Symbol" w:hAnsi="Monotype Sorts;Symbol" w:cs="Monotype Sorts;Symbol"/>
      <w:sz w:val="36"/>
    </w:rPr>
  </w:style>
  <w:style w:type="character" w:styleId="WW8Num17z0">
    <w:name w:val="WW8Num17z0"/>
    <w:qFormat/>
    <w:rPr>
      <w:rFonts w:ascii="Monotype Sorts;Symbol" w:hAnsi="Monotype Sorts;Symbol" w:cs="Arial"/>
      <w:sz w:val="36"/>
    </w:rPr>
  </w:style>
  <w:style w:type="character" w:styleId="WW8Num18z0">
    <w:name w:val="WW8Num18z0"/>
    <w:qFormat/>
    <w:rPr>
      <w:rFonts w:ascii="Monotype Sorts;Symbol" w:hAnsi="Monotype Sorts;Symbol" w:cs="Monotype Sorts;Symbol"/>
      <w:sz w:val="36"/>
    </w:rPr>
  </w:style>
  <w:style w:type="character" w:styleId="WW8Num19z0">
    <w:name w:val="WW8Num19z0"/>
    <w:qFormat/>
    <w:rPr>
      <w:rFonts w:ascii="Wingdings" w:hAnsi="Wingdings" w:cs="Wingdings"/>
      <w:sz w:val="24"/>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Monotype Sorts;Symbol" w:hAnsi="Monotype Sorts;Symbol" w:cs="Monotype Sorts;Symbol"/>
      <w:sz w:val="36"/>
    </w:rPr>
  </w:style>
  <w:style w:type="character" w:styleId="WW8Num22z0">
    <w:name w:val="WW8Num22z0"/>
    <w:qFormat/>
    <w:rPr>
      <w:rFonts w:ascii="Wingdings" w:hAnsi="Wingdings" w:cs="Wingdings"/>
      <w:sz w:val="24"/>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Wingdings" w:hAnsi="Wingdings" w:cs="Wingdings"/>
      <w:sz w:val="24"/>
    </w:rPr>
  </w:style>
  <w:style w:type="character" w:styleId="WW8Num23z1">
    <w:name w:val="WW8Num23z1"/>
    <w:qFormat/>
    <w:rPr>
      <w:rFonts w:ascii="Verdana" w:hAnsi="Verdana" w:eastAsia="Times New Roman" w:cs="Times New Roman"/>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3z4">
    <w:name w:val="WW8Num23z4"/>
    <w:qFormat/>
    <w:rPr>
      <w:rFonts w:ascii="Courier New" w:hAnsi="Courier New" w:cs="Courier New"/>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Monotype Sorts;Symbol" w:hAnsi="Monotype Sorts;Symbol" w:cs="Monotype Sorts;Symbol"/>
      <w:sz w:val="36"/>
    </w:rPr>
  </w:style>
  <w:style w:type="character" w:styleId="WW8Num27z0">
    <w:name w:val="WW8Num27z0"/>
    <w:qFormat/>
    <w:rPr/>
  </w:style>
  <w:style w:type="character" w:styleId="WW8Num28z0">
    <w:name w:val="WW8Num28z0"/>
    <w:qFormat/>
    <w:rPr>
      <w:rFonts w:ascii="Verdana" w:hAnsi="Verdana" w:eastAsia="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jc w:val="both"/>
    </w:pPr>
    <w:rPr>
      <w:rFonts w:ascii="Tahoma" w:hAnsi="Tahoma" w:eastAsia="Times New Roman" w:cs="Tahom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2007-12-10T08:39:00Z</dcterms:created>
  <dc:creator>Let</dc:creator>
  <dc:description/>
  <cp:keywords/>
  <dc:language>en-US</dc:language>
  <cp:lastModifiedBy>marc@g3dt.com</cp:lastModifiedBy>
  <dcterms:modified xsi:type="dcterms:W3CDTF">2010-04-12T10:10:00Z</dcterms:modified>
  <cp:revision>3</cp:revision>
  <dc:subject/>
  <dc:title>Contexte Geològic</dc:title>
</cp:coreProperties>
</file>