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2"/>
        <w:ind w:left="0" w:right="0"/>
        <w:jc w:val="both"/>
        <w:rPr>
          <w:rFonts w:ascii="Verdana" w:hAnsi="Verdana" w:cs="Verdana"/>
          <w:b/>
        </w:rPr>
      </w:pPr>
      <w:r>
        <w:rPr>
          <w:rFonts w:cs="Verdana" w:ascii="Verdana" w:hAnsi="Verdana"/>
          <w:b/>
        </w:rPr>
        <w:t>3. DESCRIPCIÓ GEOLÒGICA I GEOTÈCNICA:</w:t>
      </w:r>
    </w:p>
    <w:p>
      <w:pPr>
        <w:pStyle w:val="BodyText2"/>
        <w:ind w:left="0" w:right="0"/>
        <w:jc w:val="both"/>
        <w:rPr>
          <w:rFonts w:ascii="Verdana" w:hAnsi="Verdana" w:cs="Verdana"/>
          <w:b/>
          <w:lang w:val="en-US" w:eastAsia="en-US"/>
        </w:rPr>
      </w:pPr>
      <w:r>
        <w:rPr>
          <w:rFonts w:cs="Verdana" w:ascii="Verdana" w:hAnsi="Verdana"/>
          <w:b/>
          <w:lang w:val="en-US" w:eastAsia="en-US"/>
        </w:rPr>
        <mc:AlternateContent>
          <mc:Choice Requires="wps">
            <w:drawing>
              <wp:anchor behindDoc="0" distT="0" distB="0" distL="114935" distR="114935" simplePos="0" locked="0" layoutInCell="1" allowOverlap="1" relativeHeight="3">
                <wp:simplePos x="0" y="0"/>
                <wp:positionH relativeFrom="column">
                  <wp:posOffset>-165735</wp:posOffset>
                </wp:positionH>
                <wp:positionV relativeFrom="paragraph">
                  <wp:posOffset>71755</wp:posOffset>
                </wp:positionV>
                <wp:extent cx="4572000" cy="0"/>
                <wp:effectExtent l="0" t="19050" r="0" b="19050"/>
                <wp:wrapNone/>
                <wp:docPr id="1" name=""/>
                <a:graphic xmlns:a="http://schemas.openxmlformats.org/drawingml/2006/main">
                  <a:graphicData uri="http://schemas.microsoft.com/office/word/2010/wordprocessingShape">
                    <wps:wsp>
                      <wps:cNvSpPr/>
                      <wps:spPr>
                        <a:xfrm>
                          <a:off x="0" y="0"/>
                          <a:ext cx="457200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13.05pt,5.65pt" to="346.9pt,5.65pt" stroked="t" o:allowincell="f" style="position:absolute">
                <v:stroke color="black" weight="38160" joinstyle="miter" endcap="flat"/>
                <v:fill o:detectmouseclick="t" on="false"/>
                <w10:wrap type="none"/>
              </v:line>
            </w:pict>
          </mc:Fallback>
        </mc:AlternateContent>
      </w:r>
    </w:p>
    <w:p>
      <w:pPr>
        <w:pStyle w:val="BodyText2"/>
        <w:ind w:left="0" w:right="0"/>
        <w:jc w:val="both"/>
        <w:rPr>
          <w:rFonts w:ascii="Verdana" w:hAnsi="Verdana" w:cs="Verdana"/>
          <w:b/>
        </w:rPr>
      </w:pPr>
      <w:r>
        <w:rPr>
          <w:rFonts w:cs="Verdana" w:ascii="Verdana" w:hAnsi="Verdana"/>
          <w:b/>
        </w:rPr>
      </w:r>
    </w:p>
    <w:p>
      <w:pPr>
        <w:pStyle w:val="BodyText2"/>
        <w:ind w:firstLine="708" w:left="3540" w:right="0"/>
        <w:jc w:val="both"/>
        <w:rPr>
          <w:rFonts w:ascii="Verdana" w:hAnsi="Verdana" w:cs="Verdana"/>
        </w:rPr>
      </w:pPr>
      <w:r>
        <w:rPr>
          <w:rFonts w:eastAsia="Verdana" w:cs="Verdana" w:ascii="Verdana" w:hAnsi="Verdana"/>
          <w:b/>
        </w:rPr>
        <w:t xml:space="preserve">     </w:t>
      </w:r>
      <w:r>
        <w:rPr>
          <w:rFonts w:cs="Verdana" w:ascii="Verdana" w:hAnsi="Verdana"/>
          <w:b/>
        </w:rPr>
        <w:t>3.1. Marc geològic</w:t>
      </w:r>
    </w:p>
    <w:p>
      <w:pPr>
        <w:pStyle w:val="BodyText2"/>
        <w:ind w:left="0" w:right="0"/>
        <w:jc w:val="both"/>
        <w:rPr>
          <w:rFonts w:ascii="Verdana" w:hAnsi="Verdana" w:cs="Verdana"/>
          <w:lang w:val="en-US" w:eastAsia="en-US"/>
        </w:rPr>
      </w:pPr>
      <w:r>
        <w:rPr>
          <w:rFonts w:cs="Verdana" w:ascii="Verdana" w:hAnsi="Verdana"/>
          <w:lang w:val="en-US" w:eastAsia="en-US"/>
        </w:rPr>
        <mc:AlternateContent>
          <mc:Choice Requires="wps">
            <w:drawing>
              <wp:anchor behindDoc="0" distT="0" distB="0" distL="114935" distR="114935" simplePos="0" locked="0" layoutInCell="1" allowOverlap="1" relativeHeight="2">
                <wp:simplePos x="0" y="0"/>
                <wp:positionH relativeFrom="column">
                  <wp:posOffset>2486025</wp:posOffset>
                </wp:positionH>
                <wp:positionV relativeFrom="paragraph">
                  <wp:posOffset>92075</wp:posOffset>
                </wp:positionV>
                <wp:extent cx="3749040" cy="0"/>
                <wp:effectExtent l="0" t="5080" r="0" b="5080"/>
                <wp:wrapNone/>
                <wp:docPr id="2" name=""/>
                <a:graphic xmlns:a="http://schemas.openxmlformats.org/drawingml/2006/main">
                  <a:graphicData uri="http://schemas.microsoft.com/office/word/2010/wordprocessingShape">
                    <wps:wsp>
                      <wps:cNvSpPr/>
                      <wps:spPr>
                        <a:xfrm>
                          <a:off x="0" y="0"/>
                          <a:ext cx="3749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5.75pt,7.25pt" to="490.9pt,7.25pt" stroked="t" o:allowincell="f" style="position:absolute">
                <v:stroke color="black" weight="9360" joinstyle="miter" endcap="flat"/>
                <v:fill o:detectmouseclick="t" on="false"/>
                <w10:wrap type="none"/>
              </v:line>
            </w:pict>
          </mc:Fallback>
        </mc:AlternateConten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BodyText"/>
        <w:rPr>
          <w:rFonts w:ascii="Verdana" w:hAnsi="Verdana" w:cs="Verdana"/>
        </w:rPr>
      </w:pPr>
      <w:r>
        <w:rPr>
          <w:rFonts w:cs="Verdana" w:ascii="Verdana" w:hAnsi="Verdana"/>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spacing w:before="0" w:after="0"/>
        <w:jc w:val="both"/>
        <w:rPr>
          <w:rFonts w:ascii="Verdana" w:hAnsi="Verdana" w:cs="Verdana"/>
        </w:rPr>
      </w:pPr>
      <w:r>
        <w:rPr>
          <w:rFonts w:cs="Verdana" w:ascii="Verdana" w:hAnsi="Verdana"/>
        </w:rPr>
        <w:t>Full 09: Baix Ebre: Full 22: Montsià, del Mapa geològic comarcal de Catalunya, 1:50000 de l’ICC, 2006.</w:t>
      </w:r>
    </w:p>
    <w:p>
      <w:pPr>
        <w:pStyle w:val="BodyText"/>
        <w:numPr>
          <w:ilvl w:val="0"/>
          <w:numId w:val="1"/>
        </w:numPr>
        <w:spacing w:before="0" w:after="0"/>
        <w:jc w:val="both"/>
        <w:rPr>
          <w:rFonts w:ascii="Verdana" w:hAnsi="Verdana" w:cs="Verdana"/>
        </w:rPr>
      </w:pPr>
      <w:r>
        <w:rPr>
          <w:rFonts w:cs="Verdana" w:ascii="Verdana" w:hAnsi="Verdana"/>
        </w:rPr>
        <w:t>Hoja 522: Tortosa; Hoja 547: Alcanar,  del Mapa geológico de España, 1:50000 de l’IGME, 1979 i 1974.</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Aquesta zona s’inclou en el que s’anomena Zona d’Enllaç, a cavall entre la Cadena Ibèrica i la Cadena Costera Catalana, en l’àrea on es produeix intersecció de les falles de sòcol NE-SW i NW-SE.</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Els materials paleozoics de la zona sud del Priorat van ser afectats per l’orogènia Herciniana i posteriorment per l’Alpina, existint una clara separació entre la base paleozoica i la cobertora meso-cenozoica.</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Sobre la superfície d’erosió pretriàsica es dipositen materials detrítics sota un règim continental que passa a intermareal deixant dipòsits de fàcies carbonàtica. Posteriorment, durant el Keuper es dóna una nova regressió donant lloc a petites conques lagunars on es dipositen evaporites i localment hi ha manifestacions volcàniques</w:t>
      </w:r>
    </w:p>
    <w:p>
      <w:pPr>
        <w:pStyle w:val="Normal"/>
        <w:jc w:val="both"/>
        <w:rPr>
          <w:rFonts w:ascii="Verdana" w:hAnsi="Verdana" w:cs="Verdana"/>
        </w:rPr>
      </w:pPr>
      <w:r>
        <w:rPr>
          <w:rFonts w:cs="Verdana" w:ascii="Verdana" w:hAnsi="Verdana"/>
        </w:rPr>
      </w:r>
    </w:p>
    <w:p>
      <w:pPr>
        <w:pStyle w:val="Textoindependiente3"/>
        <w:rPr>
          <w:rFonts w:ascii="Verdana" w:hAnsi="Verdana" w:cs="Verdana"/>
        </w:rPr>
      </w:pPr>
      <w:r>
        <w:rPr>
          <w:rFonts w:cs="Verdana" w:ascii="Verdana" w:hAnsi="Verdana"/>
        </w:rPr>
        <w:t>Durant el Juràssic es dipositen bretxes dolomítiques i les dolomies taulejades sota un règim de transgressió, que dura fins al Cretaci inferior.</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Del medi marí de l’Aptià es daten fàcies arrecifals amb Rudites, Orbitolines i fàcies margoses més distals amb Ammonits.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 l’inici del Paleocè s’inicia una etapa clarament compressiva produint-se plegaments i encavalcaments. Durant el Miocè es passa a una etapa de distensió donant falles, alhora que es produeix el bàsculament. Durant aquesta etapa de distensió, es van envair les àrees més deprimides i això juntament amb els aports de l’Ebre i els grans aports dels massissos circumdants, dóna lloc a una conca amb molts canvis laterals.</w:t>
      </w:r>
    </w:p>
    <w:p>
      <w:pPr>
        <w:pStyle w:val="Normal"/>
        <w:jc w:val="both"/>
        <w:rPr>
          <w:rFonts w:ascii="Verdana" w:hAnsi="Verdana" w:cs="Verdana"/>
        </w:rPr>
      </w:pPr>
      <w:r>
        <w:rPr>
          <w:rFonts w:cs="Verdana" w:ascii="Verdana" w:hAnsi="Verdana"/>
        </w:rPr>
      </w:r>
    </w:p>
    <w:p>
      <w:pPr>
        <w:pStyle w:val="Normal"/>
        <w:jc w:val="both"/>
        <w:rPr/>
      </w:pPr>
      <w:r>
        <w:rPr>
          <w:rFonts w:cs="Verdana" w:ascii="Verdana" w:hAnsi="Verdana"/>
        </w:rPr>
        <w:t>És durant el Pleistocè, que es troba materials pertanyents als cons de dejecció, procedents de l’erosió de les roques calcàries juràssiques de la Serra de Tivissa. Aquests materials estan formats per conglomerats, graves, sorrenques i algunes argiles ben cimentades i amb potències que superen els 20 m.</w:t>
      </w:r>
    </w:p>
    <w:p>
      <w:pPr>
        <w:pStyle w:val="Normal"/>
        <w:jc w:val="both"/>
        <w:rPr>
          <w:rFonts w:ascii="Verdana" w:hAnsi="Verdana" w:cs="Verdana"/>
        </w:rPr>
      </w:pPr>
      <w:r>
        <w:rPr>
          <w:rFonts w:cs="Verdana" w:ascii="Verdana" w:hAnsi="Verdana"/>
        </w:rPr>
      </w:r>
    </w:p>
    <w:p>
      <w:pPr>
        <w:pStyle w:val="Normal"/>
        <w:jc w:val="both"/>
        <w:rPr>
          <w:rFonts w:ascii="Verdana" w:hAnsi="Verdana" w:cs="Tahoma"/>
        </w:rPr>
      </w:pPr>
      <w:r>
        <w:rPr>
          <w:rFonts w:cs="Verdana" w:ascii="Verdana" w:hAnsi="Verdana"/>
        </w:rPr>
        <w:t xml:space="preserve">Per sobre </w:t>
      </w:r>
      <w:r>
        <w:rPr>
          <w:rFonts w:cs="Tahoma" w:ascii="Verdana" w:hAnsi="Verdana"/>
        </w:rPr>
        <w:t>es dipositen materials del Plistocè-Holocè, són dipòsits de ventalls al·luvials, de maresmes, de plana al·luvial, de “levees”, de llits abandonats, i de platja.</w:t>
      </w:r>
    </w:p>
    <w:p>
      <w:pPr>
        <w:pStyle w:val="Normal"/>
        <w:jc w:val="both"/>
        <w:rPr>
          <w:rFonts w:ascii="Verdana" w:hAnsi="Verdana" w:cs="Tahoma"/>
        </w:rPr>
      </w:pPr>
      <w:r>
        <w:rPr>
          <w:rFonts w:cs="Tahoma" w:ascii="Verdana" w:hAnsi="Verdana"/>
        </w:rPr>
      </w:r>
    </w:p>
    <w:p>
      <w:pPr>
        <w:pStyle w:val="Normal"/>
        <w:jc w:val="both"/>
        <w:rPr>
          <w:rFonts w:ascii="Verdana" w:hAnsi="Verdana" w:cs="Verdana"/>
        </w:rPr>
      </w:pPr>
      <w:r>
        <w:rPr>
          <w:rFonts w:cs="Tahoma" w:ascii="Verdana" w:hAnsi="Verdana"/>
        </w:rPr>
        <w:t>En la zona d’estudi es troben materials quaternaris del Holocè superior, són dipòsits de “levee” natural formats per sorres graves i llims, encara que puntualment també s’hi pot trobar torba.</w:t>
      </w:r>
    </w:p>
    <w:p>
      <w:pPr>
        <w:pStyle w:val="Normal"/>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ind w:hanging="0" w:left="708" w:right="0"/>
    </w:pPr>
    <w:rPr>
      <w:rFonts w:ascii="Tahoma" w:hAnsi="Tahoma" w:cs="Tahoma"/>
      <w:szCs w:val="20"/>
    </w:rPr>
  </w:style>
  <w:style w:type="paragraph" w:styleId="Textoindependiente2">
    <w:name w:val="Texto independiente 2"/>
    <w:basedOn w:val="Normal"/>
    <w:qFormat/>
    <w:pPr>
      <w:spacing w:lineRule="auto" w:line="360"/>
      <w:jc w:val="both"/>
    </w:pPr>
    <w:rPr>
      <w:sz w:val="20"/>
      <w:szCs w:val="20"/>
      <w:lang w:val="es-ES_tradnl"/>
    </w:rPr>
  </w:style>
  <w:style w:type="paragraph" w:styleId="Textoindependiente3">
    <w:name w:val="Texto independiente 3"/>
    <w:basedOn w:val="Normal"/>
    <w:qFormat/>
    <w:pPr>
      <w:jc w:val="both"/>
    </w:pPr>
    <w:rPr>
      <w:rFonts w:ascii="Tahoma" w:hAnsi="Tahoma" w:cs="Tahoma"/>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2008-05-07T10:34:00Z</dcterms:created>
  <dc:creator>G3</dc:creator>
  <dc:description/>
  <cp:keywords/>
  <dc:language>en-US</dc:language>
  <cp:lastModifiedBy>marc@g3dt.com</cp:lastModifiedBy>
  <dcterms:modified xsi:type="dcterms:W3CDTF">2010-04-12T12:05:00Z</dcterms:modified>
  <cp:revision>5</cp:revision>
  <dc:subject/>
  <dc:title>3</dc:title>
</cp:coreProperties>
</file>