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Verdana" w:hAnsi="Verdana" w:cs="Verdana"/>
        </w:rPr>
      </w:pPr>
      <w:r>
        <w:rPr>
          <w:rFonts w:cs="Verdana" w:ascii="Verdana" w:hAnsi="Verdana"/>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3"/>
        </w:numPr>
        <w:jc w:val="both"/>
        <w:rPr>
          <w:rFonts w:ascii="Verdana" w:hAnsi="Verdana" w:cs="Verdana"/>
        </w:rPr>
      </w:pPr>
      <w:r>
        <w:rPr>
          <w:rFonts w:cs="Verdana" w:ascii="Verdana" w:hAnsi="Verdana"/>
        </w:rPr>
        <w:t>Full 17: Garraf, del Mapa geològic comarcal de Catalunya, 1:50000 de l’ICC, 2005.</w:t>
      </w:r>
    </w:p>
    <w:p>
      <w:pPr>
        <w:pStyle w:val="BodyText"/>
        <w:numPr>
          <w:ilvl w:val="0"/>
          <w:numId w:val="3"/>
        </w:numPr>
        <w:jc w:val="both"/>
        <w:rPr>
          <w:rFonts w:ascii="Verdana" w:hAnsi="Verdana" w:cs="Verdana"/>
        </w:rPr>
      </w:pPr>
      <w:r>
        <w:rPr>
          <w:rFonts w:cs="Verdana" w:ascii="Verdana" w:hAnsi="Verdana"/>
        </w:rPr>
        <w:t>Hoja 447: Vilanova i la Geltrú,  del Mapa geológico de España, 1:50000 de l’IGME, 1982.</w:t>
      </w:r>
    </w:p>
    <w:p>
      <w:pPr>
        <w:pStyle w:val="BodyText"/>
        <w:jc w:val="both"/>
        <w:rPr>
          <w:rFonts w:ascii="Verdana" w:hAnsi="Verdana" w:cs="Verdana"/>
        </w:rPr>
      </w:pPr>
      <w:r>
        <w:rPr>
          <w:rFonts w:cs="Verdana" w:ascii="Verdana" w:hAnsi="Verdana"/>
        </w:rPr>
      </w:r>
    </w:p>
    <w:p>
      <w:pPr>
        <w:pStyle w:val="BodyText"/>
        <w:jc w:val="both"/>
        <w:rPr>
          <w:rFonts w:ascii="Verdana" w:hAnsi="Verdana" w:cs="Verdana"/>
        </w:rPr>
      </w:pPr>
      <w:r>
        <w:rPr>
          <w:rFonts w:cs="Verdana" w:ascii="Verdana" w:hAnsi="Verdana"/>
        </w:rPr>
        <w:t>El present estudi s’ha realitzat en el context de la Serralada Costanera Catalana. Aquesta, està formada per una fossa tectònica coneguda com a Depressió del Vallès-Penedès, que separa les serralades Litoral i Prelitoral Més concretament la zona d’estudi es troba al Sud de la Serralada Litoral, en una zona deprimida delimitada pels relleus de la mateixa Serralada. Es tracta bàsicament del conegut Massís del Garraf.</w:t>
      </w:r>
    </w:p>
    <w:p>
      <w:pPr>
        <w:pStyle w:val="Normal"/>
        <w:jc w:val="both"/>
        <w:rPr>
          <w:rFonts w:ascii="Verdana" w:hAnsi="Verdana" w:cs="Verdana"/>
        </w:rPr>
      </w:pPr>
      <w:r>
        <w:rPr>
          <w:rFonts w:cs="Verdana" w:ascii="Verdana" w:hAnsi="Verdana"/>
        </w:rPr>
      </w:r>
    </w:p>
    <w:p>
      <w:pPr>
        <w:pStyle w:val="Normal"/>
        <w:jc w:val="both"/>
        <w:rPr/>
      </w:pPr>
      <w:r>
        <w:rPr>
          <w:rFonts w:cs="Verdana" w:ascii="Verdana" w:hAnsi="Verdana"/>
        </w:rPr>
        <w:t xml:space="preserve">El procés que va definir la distribució actual del relleu va començar a inicis del Miocè, dins d’una etapa de </w:t>
      </w:r>
      <w:r>
        <w:rPr>
          <w:rFonts w:cs="Verdana" w:ascii="Verdana" w:hAnsi="Verdana"/>
          <w:i/>
          <w:iCs/>
        </w:rPr>
        <w:t>rifting</w:t>
      </w:r>
      <w:r>
        <w:rPr>
          <w:rFonts w:cs="Verdana" w:ascii="Verdana" w:hAnsi="Verdana"/>
        </w:rPr>
        <w:t xml:space="preserve"> relacionat amb la creació d’una conca marina entre Catalunya i Balears, dins el context de la Mediterrània Occidental. Es va produir l’enfonsament de materials paleozoics i mesozoics de l’antic Massís Catalano-Balear. Aquests materials enfonsats constituïren el sòcol sobre el qual es diposità la potent sèrie miocena que omple la depressió del Vallès-Penedès i la cubeta on es troben les poblacions de Vilanova i la Geltrú, Sant Pere de Ribes i Sitges. </w:t>
      </w:r>
    </w:p>
    <w:p>
      <w:pPr>
        <w:pStyle w:val="Normal"/>
        <w:jc w:val="both"/>
        <w:rPr>
          <w:rFonts w:ascii="Verdana" w:hAnsi="Verdana" w:cs="Verdana"/>
        </w:rPr>
      </w:pPr>
      <w:r>
        <w:rPr>
          <w:rFonts w:cs="Verdana" w:ascii="Verdana" w:hAnsi="Verdana"/>
        </w:rPr>
      </w:r>
    </w:p>
    <w:p>
      <w:pPr>
        <w:pStyle w:val="BodyText21"/>
        <w:numPr>
          <w:ilvl w:val="0"/>
          <w:numId w:val="0"/>
        </w:numPr>
        <w:ind w:hanging="0" w:left="0"/>
        <w:jc w:val="both"/>
        <w:rPr>
          <w:rFonts w:ascii="Verdana" w:hAnsi="Verdana" w:cs="Verdana"/>
          <w:sz w:val="24"/>
        </w:rPr>
      </w:pPr>
      <w:r>
        <w:rPr>
          <w:rFonts w:cs="Verdana" w:ascii="Verdana" w:hAnsi="Verdana"/>
          <w:sz w:val="24"/>
        </w:rPr>
        <w:t>En concret, la sèrie de materials que formen la Serralada Litoral en aquesta zona s’estructura tal com s’explica acontinuació:</w:t>
      </w:r>
    </w:p>
    <w:p>
      <w:pPr>
        <w:pStyle w:val="BodyText21"/>
        <w:numPr>
          <w:ilvl w:val="0"/>
          <w:numId w:val="0"/>
        </w:numPr>
        <w:ind w:hanging="0" w:left="0"/>
        <w:jc w:val="both"/>
        <w:rPr>
          <w:rFonts w:ascii="Verdana" w:hAnsi="Verdana" w:cs="Verdana"/>
          <w:sz w:val="24"/>
        </w:rPr>
      </w:pPr>
      <w:r>
        <w:rPr>
          <w:rFonts w:cs="Verdana" w:ascii="Verdana" w:hAnsi="Verdana"/>
          <w:sz w:val="24"/>
        </w:rPr>
      </w:r>
    </w:p>
    <w:p>
      <w:pPr>
        <w:pStyle w:val="BodyText21"/>
        <w:numPr>
          <w:ilvl w:val="0"/>
          <w:numId w:val="4"/>
        </w:numPr>
        <w:jc w:val="both"/>
        <w:rPr>
          <w:rFonts w:ascii="Verdana" w:hAnsi="Verdana" w:cs="Verdana"/>
          <w:sz w:val="24"/>
        </w:rPr>
      </w:pPr>
      <w:r>
        <w:rPr>
          <w:rFonts w:cs="Verdana" w:ascii="Verdana" w:hAnsi="Verdana"/>
          <w:sz w:val="24"/>
        </w:rPr>
        <w:t>Calcàries amb intercalacions dolomítiques, margues i margocalcàries del Cretaci inferior.</w:t>
      </w:r>
    </w:p>
    <w:p>
      <w:pPr>
        <w:pStyle w:val="BodyText21"/>
        <w:jc w:val="both"/>
        <w:rPr>
          <w:rFonts w:ascii="Verdana" w:hAnsi="Verdana" w:cs="Verdana"/>
          <w:sz w:val="24"/>
        </w:rPr>
      </w:pPr>
      <w:r>
        <w:rPr>
          <w:rFonts w:cs="Verdana" w:ascii="Verdana" w:hAnsi="Verdana"/>
          <w:sz w:val="24"/>
        </w:rPr>
      </w:r>
    </w:p>
    <w:p>
      <w:pPr>
        <w:pStyle w:val="Normal"/>
        <w:jc w:val="both"/>
        <w:rPr>
          <w:rFonts w:ascii="Verdana" w:hAnsi="Verdana" w:cs="Verdana"/>
        </w:rPr>
      </w:pPr>
      <w:r>
        <w:rPr>
          <w:rFonts w:cs="Verdana" w:ascii="Verdana" w:hAnsi="Verdana"/>
        </w:rPr>
        <w:t xml:space="preserve">La sèrie estratigràfica terciaria que omple la cubeta on se situa la zona d’estudi, està formada principalment per les següents unitats: </w:t>
      </w:r>
    </w:p>
    <w:p>
      <w:pPr>
        <w:pStyle w:val="Normal"/>
        <w:jc w:val="both"/>
        <w:rPr>
          <w:rFonts w:ascii="Verdana" w:hAnsi="Verdana" w:cs="Verdana"/>
        </w:rPr>
      </w:pPr>
      <w:r>
        <w:rPr>
          <w:rFonts w:cs="Verdana" w:ascii="Verdana" w:hAnsi="Verdana"/>
        </w:rPr>
      </w:r>
    </w:p>
    <w:p>
      <w:pPr>
        <w:pStyle w:val="Normal"/>
        <w:numPr>
          <w:ilvl w:val="0"/>
          <w:numId w:val="5"/>
        </w:numPr>
        <w:jc w:val="both"/>
        <w:rPr>
          <w:rFonts w:ascii="Verdana" w:hAnsi="Verdana" w:cs="Verdana"/>
        </w:rPr>
      </w:pPr>
      <w:r>
        <w:rPr>
          <w:rFonts w:cs="Verdana" w:ascii="Verdana" w:hAnsi="Verdana"/>
        </w:rPr>
        <w:t>Calcarenites esculloses, biomicrites i biorudites del Miocè mitja i superior.</w:t>
      </w:r>
    </w:p>
    <w:p>
      <w:pPr>
        <w:pStyle w:val="Normal"/>
        <w:jc w:val="both"/>
        <w:rPr>
          <w:rFonts w:ascii="Verdana" w:hAnsi="Verdana" w:cs="Verdana"/>
        </w:rPr>
      </w:pPr>
      <w:r>
        <w:rPr>
          <w:rFonts w:cs="Verdana" w:ascii="Verdana" w:hAnsi="Verdana"/>
        </w:rPr>
      </w:r>
    </w:p>
    <w:p>
      <w:pPr>
        <w:pStyle w:val="Normal"/>
        <w:numPr>
          <w:ilvl w:val="0"/>
          <w:numId w:val="5"/>
        </w:numPr>
        <w:jc w:val="both"/>
        <w:rPr>
          <w:rFonts w:ascii="Verdana" w:hAnsi="Verdana" w:cs="Verdana"/>
        </w:rPr>
      </w:pPr>
      <w:r>
        <w:rPr>
          <w:rFonts w:cs="Verdana" w:ascii="Verdana" w:hAnsi="Verdana"/>
        </w:rPr>
        <w:t>Argiles blaves i sorres, també del Miocè mitja i superior.</w:t>
      </w:r>
    </w:p>
    <w:p>
      <w:pPr>
        <w:pStyle w:val="Normal"/>
        <w:jc w:val="both"/>
        <w:rPr>
          <w:rFonts w:ascii="Verdana" w:hAnsi="Verdana" w:cs="Verdana"/>
        </w:rPr>
      </w:pPr>
      <w:r>
        <w:rPr>
          <w:rFonts w:cs="Verdana" w:ascii="Verdana" w:hAnsi="Verdana"/>
        </w:rPr>
      </w:r>
    </w:p>
    <w:p>
      <w:pPr>
        <w:pStyle w:val="Textoindependiente3"/>
        <w:rPr>
          <w:rFonts w:ascii="Verdana" w:hAnsi="Verdana" w:cs="Verdana"/>
        </w:rPr>
      </w:pPr>
      <w:r>
        <w:rPr>
          <w:rFonts w:cs="Verdana" w:ascii="Verdana" w:hAnsi="Verdana"/>
        </w:rPr>
        <w:t xml:space="preserve">Fora ja de la sèrie terciaria, es dipositen les succeccions de materials quaternaris, els quals estan representats per: </w:t>
      </w:r>
    </w:p>
    <w:p>
      <w:pPr>
        <w:pStyle w:val="Textoindependiente3"/>
        <w:rPr>
          <w:rFonts w:ascii="Verdana" w:hAnsi="Verdana" w:cs="Verdana"/>
        </w:rPr>
      </w:pPr>
      <w:r>
        <w:rPr>
          <w:rFonts w:cs="Verdana" w:ascii="Verdana" w:hAnsi="Verdana"/>
        </w:rPr>
      </w:r>
    </w:p>
    <w:p>
      <w:pPr>
        <w:pStyle w:val="Textoindependiente3"/>
        <w:numPr>
          <w:ilvl w:val="0"/>
          <w:numId w:val="1"/>
        </w:numPr>
        <w:rPr>
          <w:rFonts w:ascii="Verdana" w:hAnsi="Verdana" w:cs="Verdana"/>
        </w:rPr>
      </w:pPr>
      <w:r>
        <w:rPr>
          <w:rFonts w:cs="Verdana" w:ascii="Verdana" w:hAnsi="Verdana"/>
        </w:rPr>
        <w:t>Dipòsits de ventalls al.luvials antics i de peus de mont. Pleistocè.</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r>
    </w:p>
    <w:p>
      <w:pPr>
        <w:pStyle w:val="Normal"/>
        <w:numPr>
          <w:ilvl w:val="0"/>
          <w:numId w:val="2"/>
        </w:numPr>
        <w:jc w:val="both"/>
        <w:rPr>
          <w:rFonts w:ascii="Verdana" w:hAnsi="Verdana" w:cs="Verdana"/>
        </w:rPr>
      </w:pPr>
      <w:r>
        <w:rPr>
          <w:rFonts w:cs="Verdana" w:ascii="Verdana" w:hAnsi="Verdana"/>
        </w:rPr>
        <w:t>Sediments de platja i de plana al.luvial. Holocè superior.</w:t>
      </w:r>
    </w:p>
    <w:p>
      <w:pPr>
        <w:pStyle w:val="Normal"/>
        <w:tabs>
          <w:tab w:val="clear" w:pos="708"/>
          <w:tab w:val="left" w:pos="1380" w:leader="none"/>
        </w:tabs>
        <w:jc w:val="both"/>
        <w:rPr>
          <w:rFonts w:ascii="Verdana" w:hAnsi="Verdana" w:cs="Verdana"/>
        </w:rPr>
      </w:pPr>
      <w:r>
        <w:rPr>
          <w:rFonts w:cs="Verdana" w:ascii="Verdana" w:hAnsi="Verdana"/>
        </w:rPr>
      </w:r>
    </w:p>
    <w:p>
      <w:pPr>
        <w:pStyle w:val="Normal"/>
        <w:numPr>
          <w:ilvl w:val="0"/>
          <w:numId w:val="2"/>
        </w:numPr>
        <w:jc w:val="both"/>
        <w:rPr>
          <w:rFonts w:ascii="Verdana" w:hAnsi="Verdana" w:cs="Verdana"/>
        </w:rPr>
      </w:pPr>
      <w:r>
        <w:rPr>
          <w:rFonts w:cs="Verdana" w:ascii="Verdana" w:hAnsi="Verdana"/>
        </w:rPr>
        <w:t>Dipòsits dels llits actuals de rieres i torrents. Plana al.luviali/o deltaica del Riu Llobregat. Holocè.</w:t>
      </w:r>
    </w:p>
    <w:p>
      <w:pPr>
        <w:pStyle w:val="Normal"/>
        <w:jc w:val="both"/>
        <w:rPr>
          <w:rFonts w:ascii="Verdana" w:hAnsi="Verdana" w:cs="Verdana"/>
        </w:rPr>
      </w:pPr>
      <w:r>
        <w:rPr>
          <w:rFonts w:cs="Verdana" w:ascii="Verdana" w:hAnsi="Verdana"/>
        </w:rPr>
      </w:r>
    </w:p>
    <w:p>
      <w:pPr>
        <w:pStyle w:val="BodyText21"/>
        <w:numPr>
          <w:ilvl w:val="0"/>
          <w:numId w:val="0"/>
        </w:numPr>
        <w:ind w:hanging="0" w:left="0"/>
        <w:jc w:val="both"/>
        <w:rPr>
          <w:rFonts w:ascii="Verdana" w:hAnsi="Verdana" w:cs="Verdana"/>
          <w:sz w:val="24"/>
        </w:rPr>
      </w:pPr>
      <w:r>
        <w:rPr>
          <w:rFonts w:cs="Verdana" w:ascii="Verdana" w:hAnsi="Verdana"/>
          <w:sz w:val="24"/>
        </w:rPr>
        <w:t>En el cas del present estudi, s’ha treballat dipòsits de ventalls al.luvials antics del Pleistocè.</w:t>
      </w:r>
    </w:p>
    <w:p>
      <w:pPr>
        <w:pStyle w:val="Normal"/>
        <w:rPr>
          <w:rFonts w:ascii="Verdana" w:hAnsi="Verdana" w:cs="Verdana"/>
          <w:sz w:val="24"/>
        </w:rPr>
      </w:pPr>
      <w:r>
        <w:rPr>
          <w:rFonts w:cs="Verdana" w:ascii="Verdana" w:hAnsi="Verdana"/>
          <w:sz w:val="24"/>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 w:name="Verdan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w:hAnsi="Times" w:eastAsia="Times" w:cs="Times"/>
      <w:color w:val="auto"/>
      <w:sz w:val="24"/>
      <w:szCs w:val="20"/>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rPr>
      <w:rFonts w:ascii="Tahoma" w:hAnsi="Tahoma" w:eastAsia="Times New Roman" w:cs="Tahom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jc w:val="both"/>
    </w:pPr>
    <w:rPr>
      <w:rFonts w:ascii="Tahoma" w:hAnsi="Tahoma" w:eastAsia="Times New Roman" w:cs="Tahoma"/>
    </w:rPr>
  </w:style>
  <w:style w:type="paragraph" w:styleId="BodyText21">
    <w:name w:val="Body Text 21"/>
    <w:basedOn w:val="Normal"/>
    <w:qFormat/>
    <w:pPr>
      <w:widowControl w:val="false"/>
      <w:snapToGrid w:val="false"/>
    </w:pPr>
    <w:rPr>
      <w:rFonts w:ascii="Times New Roman" w:hAnsi="Times New Roman" w:eastAsia="Times New Roman" w:cs="Times New Roman"/>
      <w:sz w:val="2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2007-12-17T14:48:00Z</dcterms:created>
  <dc:creator>Let</dc:creator>
  <dc:description/>
  <cp:keywords/>
  <dc:language>en-US</dc:language>
  <cp:lastModifiedBy>marc@g3dt.com</cp:lastModifiedBy>
  <dcterms:modified xsi:type="dcterms:W3CDTF">2010-04-12T12:17:00Z</dcterms:modified>
  <cp:revision>3</cp:revision>
  <dc:subject/>
  <dc:title>Contexte Geològic</dc:title>
</cp:coreProperties>
</file>