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Full 11: Baix Llobregat, del Mapa geològic comarcal de Catalunya, 1:50000 de l’ICC, 2005.</w:t>
      </w:r>
    </w:p>
    <w:p>
      <w:pPr>
        <w:pStyle w:val="BodyText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Hoja 448: El Prat de Llobregat,  del Mapa geológico de España, 1:50000 de l’IGME, 1975.</w:t>
      </w:r>
    </w:p>
    <w:p>
      <w:pPr>
        <w:pStyle w:val="BodyText"/>
        <w:ind w:left="284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ind w:left="284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En primer lloc s’ha procedit a la consulta de la bibliografia geològica-geotècnica de les diferents cartografies existents sobre la zona. Ens trobem a la part occidental de la comarca del Baix Llobregat, a la llera dreta del riu que dona nom a l’esmentada comarca i molt a prop del límit amb l’Alt Penedès.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ind w:left="284" w:right="0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</w:rPr>
        <w:t>La cartografia geològica utilitzada és el plànol geològic 1:50.000 de L’Hospitalet de Llobregat, nº420, 36-16 publicat per a l’</w:t>
      </w:r>
      <w:r>
        <w:rPr>
          <w:rFonts w:cs="Verdana" w:ascii="Verdana" w:hAnsi="Verdana"/>
          <w:i/>
        </w:rPr>
        <w:t>Institut Geològic i Miner d’Espanya.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ind w:left="284" w:right="0"/>
        <w:jc w:val="both"/>
        <w:rPr/>
      </w:pPr>
      <w:r>
        <w:rPr>
          <w:rFonts w:cs="Verdana" w:ascii="Verdana" w:hAnsi="Verdana"/>
        </w:rPr>
        <w:t xml:space="preserve">La zona d’estudi es troba situada geogràficament al marge dret del Riu Llobregat, a la base de la Serralada Litoral. Aquesta, a la vegada, forma part de la Serralada Costero Catalana, conjunt que comprén també la Serralada Prelitoral i la Depressió del Vallès-Penedès. En aquesta zona, la Serralada Litoral es troba travessada pel riu Llobregat. Aquest riu forma un llarg i estret passadís d’origen tectònic, coincidint amb la presència d’una fractura que desplaça tant la Serralada Litoral com la Prelitoral.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La sèrie de materials presents en aquesta zona de la Serralada Litoral comença amb les pissarres del Paleozoic, que afloren a la part inferior de la Vall del Llobregat. Per damunt, i discordants apareixen els materials d’edat Triàsic: comença la sèrie amb les fàcies continentals del Buntsandstein, formades per conglomerats, gresos i lutites amb els seu característic color vermell; continua amb els dos trams formats per dolomies i calcèries del Muschelkalk, separats per una intercalació de gresos i lutites vermelles; per acabar, els materials del triàsic superior, representats per la fàcies Keuper. Es tracta de margues i calcàries margoses. 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Verdana" w:hAnsi="Verdana" w:cs="Verdana"/>
          <w:color w:val="800000"/>
          <w:sz w:val="24"/>
        </w:rPr>
      </w:pPr>
      <w:r>
        <w:rPr>
          <w:rFonts w:cs="Verdana" w:ascii="Verdana" w:hAnsi="Verdana"/>
          <w:color w:val="800000"/>
          <w:sz w:val="24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Pel que fa als materials quaternaris, en aquesta zona els que adquireixen una major importància són els corresponents a les terrasses del Riu Llobregat. Són d’edat Pleistocè. Es calcula que el llit actual del riu està encaixat uns 20 m en aquests materials.</w:t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En el cas concret d’aquest estudi, s’han identificat els materials quaternaris del Pleistocè, corresponents a les terrases fluvials antigues del Riu Llobregat.</w:t>
      </w:r>
    </w:p>
    <w:p>
      <w:pPr>
        <w:pStyle w:val="Normal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  <w:snapToGrid w:val="false"/>
    </w:pPr>
    <w:rPr>
      <w:sz w:val="26"/>
      <w:szCs w:val="20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2006-04-28T08:06:00Z</dcterms:created>
  <dc:creator>Ferran</dc:creator>
  <dc:description/>
  <cp:keywords/>
  <dc:language>en-US</dc:language>
  <cp:lastModifiedBy>marc@g3dt.com</cp:lastModifiedBy>
  <dcterms:modified xsi:type="dcterms:W3CDTF">2010-04-06T15:43:00Z</dcterms:modified>
  <cp:revision>3</cp:revision>
  <dc:subject/>
  <dc:title>En primer lloc s’ha procedit a la consulta de la bibliografia geològica-geotècnica de les diferents cartografies existents sob</dc:title>
</cp:coreProperties>
</file>