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tbl>
      <w:tblPr>
        <w:tblW w:w="5387" w:type="dxa"/>
        <w:jc w:val="left"/>
        <w:tblInd w:w="5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</w:tblGrid>
      <w:tr>
        <w:trPr/>
        <w:tc>
          <w:tcPr>
            <w:tcW w:w="5387" w:type="dxa"/>
            <w:tcBorders/>
            <w:shd w:fill="F3F3F3" w:val="clear"/>
          </w:tcPr>
          <w:p>
            <w:pPr>
              <w:pStyle w:val="BodyText2"/>
              <w:ind w:left="1026" w:right="0"/>
              <w:jc w:val="both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sz w:val="28"/>
                <w:szCs w:val="28"/>
              </w:rPr>
              <w:t>3.1. Marc geològic</w:t>
            </w:r>
          </w:p>
        </w:tc>
      </w:tr>
    </w:tbl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ind w:hanging="0" w:righ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Full 11: Baix Llobregat, del Mapa geològic comarcal de Catalunya, 1:50000 de l’ICC, 2005.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Hoja 420: Hospitalet de Llobregat, de l’Instituto Geológico y Minero de España, 1973.</w:t>
      </w:r>
    </w:p>
    <w:p>
      <w:pPr>
        <w:pStyle w:val="BodyText"/>
        <w:rPr>
          <w:rFonts w:ascii="Calibri" w:hAnsi="Calibri" w:cs="Calibri"/>
          <w:b/>
          <w:bCs/>
          <w:sz w:val="28"/>
          <w:szCs w:val="28"/>
          <w:lang w:val="ca-ES"/>
        </w:rPr>
      </w:pPr>
      <w:r>
        <w:rPr>
          <w:rFonts w:cs="Calibri" w:ascii="Calibri" w:hAnsi="Calibri"/>
          <w:b/>
          <w:bCs/>
          <w:sz w:val="28"/>
          <w:szCs w:val="28"/>
          <w:lang w:val="ca-ES"/>
        </w:rPr>
      </w:r>
    </w:p>
    <w:p>
      <w:pPr>
        <w:pStyle w:val="Normal"/>
        <w:ind w:hanging="0" w:righ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El present estudi s’ha realitzat en el context de la Serralada Costanera Catalana. Aquesta, està formada per una fossa tectònica, que separa les serralades Litoral i Prelitoral. Més concretament la zona d’estudi es troba gairebé al de la Serralada Litoral, dins la plana al·luvial del Delta del Llobregat.</w:t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ind w:hanging="0" w:righ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La sèrie de materials que formen la Serralada Litoral a la zona del Llobregat se succeeix de la següent manera: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Calibri" w:hAnsi="Calibri" w:cs="Calibri"/>
          <w:sz w:val="28"/>
          <w:szCs w:val="28"/>
          <w:lang w:eastAsia="en-US"/>
        </w:rPr>
      </w:pPr>
      <w:r>
        <w:rPr>
          <w:rFonts w:cs="Calibri" w:ascii="Calibri" w:hAnsi="Calibri"/>
          <w:sz w:val="28"/>
          <w:szCs w:val="28"/>
          <w:lang w:eastAsia="en-US"/>
        </w:rPr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Pissarres micacítiques i sorrenques (Unitat Çorp).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Pissarres ampelítiques, fil·lites i sericites (Unitat Sf).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 xml:space="preserve">Per damunt dels materials paleozoics, apareixen en contacte discordant la sèrie del Triàsic formada per: fàcies continentals del Buntsandstein (Unitats Tbg i Tbc), formades per conglomerats, gresos i lutites amb els seu característic color vermell; continua amb els dos trams formats per dolomies i calcàries del Muschelkalk (Unitats Tm1 i Tm3), separats per una intercalació de gresos i lutites vermelles (Unitat Tm2); per acabar, els materials del triàsic superior, representats per la fàcies Keuper (Unitat Tk). Es tracta de margues i calcàries margoses. 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Dolomies i calcàries del Juràssic-Cretaci inferior (Unitat Jd). Afloren més cap a l’Oest de la Serralada Litoral.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Calcàries i margues del Cretaci inferior (Unitat CVBcd i CAm).</w:t>
      </w:r>
    </w:p>
    <w:p>
      <w:pPr>
        <w:pStyle w:val="Normal"/>
        <w:rPr>
          <w:rFonts w:ascii="Calibri" w:hAnsi="Calibri" w:cs="Calibri"/>
          <w:b/>
          <w:bCs w:val="false"/>
          <w:sz w:val="28"/>
          <w:szCs w:val="28"/>
          <w:lang w:val="ca-ES"/>
        </w:rPr>
      </w:pPr>
      <w:r>
        <w:rPr>
          <w:rFonts w:cs="Calibri" w:ascii="Calibri" w:hAnsi="Calibri"/>
          <w:b/>
          <w:bCs w:val="false"/>
          <w:sz w:val="28"/>
          <w:szCs w:val="28"/>
          <w:lang w:val="ca-ES"/>
        </w:rPr>
      </w:r>
    </w:p>
    <w:p>
      <w:pPr>
        <w:pStyle w:val="Normal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Al S de la Serralada Litoral, es dipositen les successions de materials quaternaris, els quals estan representats per: </w:t>
      </w:r>
    </w:p>
    <w:p>
      <w:pPr>
        <w:pStyle w:val="Textoindependiente3"/>
        <w:spacing w:lineRule="auto" w:line="24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Dipòsits pleistocens de la plana al·luvial del Pla de Barcelona (Unitat Qbcn).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Dipòsits de terrasses fluvials i dipòsits al.luvials originats pels cursos fluvials (Anoia, Llobregat), que drenen la depressió normalment en sentit N-S (Unitats Qt_0, Ll_Qt1, Ll_Qt2 i Ll_Qt4). Edat. Pleistocè-Holocè.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Dipòsits dels llits actuals de rieres i torrents. Plana al·luvial/o deltaica del Riu Llobregat (Unitat Ll_Qpa). Holocè.</w:t>
      </w:r>
    </w:p>
    <w:p>
      <w:pPr>
        <w:pStyle w:val="Normal"/>
        <w:rPr>
          <w:rFonts w:ascii="Calibri" w:hAnsi="Calibri" w:cs="Calibri"/>
          <w:b/>
          <w:bCs w:val="false"/>
          <w:sz w:val="28"/>
          <w:szCs w:val="28"/>
          <w:lang w:val="ca-ES"/>
        </w:rPr>
      </w:pPr>
      <w:r>
        <w:rPr>
          <w:rFonts w:cs="Calibri" w:ascii="Calibri" w:hAnsi="Calibri"/>
          <w:b/>
          <w:bCs w:val="false"/>
          <w:sz w:val="28"/>
          <w:szCs w:val="28"/>
          <w:lang w:val="ca-ES"/>
        </w:rPr>
      </w:r>
    </w:p>
    <w:p>
      <w:pPr>
        <w:pStyle w:val="Normal"/>
        <w:ind w:hanging="0" w:righ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En el cas del present estudi, s’ha treballat sobre dipòsits de la plana al·luvial del Delta del Llobregat, corresponents a la Unitat Ll_Qpa.</w:t>
      </w:r>
    </w:p>
    <w:p>
      <w:pPr>
        <w:pStyle w:val="Textoindependiente2"/>
        <w:rPr>
          <w:rFonts w:ascii="Calibri" w:hAnsi="Calibri" w:cs="Calibri"/>
          <w:i/>
          <w:i/>
          <w:sz w:val="28"/>
          <w:szCs w:val="28"/>
        </w:rPr>
      </w:pPr>
      <w:r>
        <w:rPr>
          <w:rFonts w:cs="Calibri" w:ascii="Calibri" w:hAnsi="Calibri"/>
          <w:i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i/>
          <w:i/>
          <w:sz w:val="28"/>
          <w:szCs w:val="28"/>
        </w:rPr>
      </w:pPr>
      <w:r>
        <w:rPr>
          <w:rFonts w:cs="Calibri" w:ascii="Calibri" w:hAnsi="Calibri"/>
          <w:b/>
          <w:i/>
          <w:sz w:val="28"/>
          <w:szCs w:val="28"/>
        </w:rPr>
      </w:r>
    </w:p>
    <w:tbl>
      <w:tblPr>
        <w:tblW w:w="5387" w:type="dxa"/>
        <w:jc w:val="left"/>
        <w:tblInd w:w="5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</w:tblGrid>
      <w:tr>
        <w:trPr/>
        <w:tc>
          <w:tcPr>
            <w:tcW w:w="5387" w:type="dxa"/>
            <w:tcBorders/>
            <w:shd w:fill="F3F3F3" w:val="clear"/>
          </w:tcPr>
          <w:p>
            <w:pPr>
              <w:pStyle w:val="BodyText2"/>
              <w:ind w:left="1026" w:right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cs="Calibri" w:ascii="Calibri" w:hAnsi="Calibri"/>
                <w:b/>
                <w:sz w:val="28"/>
                <w:szCs w:val="28"/>
              </w:rPr>
              <w:t>3.2. Geologia del delta del Llobregat</w:t>
            </w:r>
          </w:p>
        </w:tc>
      </w:tr>
    </w:tbl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/>
      </w:pPr>
      <w:r>
        <w:rPr>
          <w:rFonts w:cs="Calibri" w:ascii="Calibri" w:hAnsi="Calibri"/>
          <w:sz w:val="28"/>
          <w:szCs w:val="28"/>
        </w:rPr>
        <w:t>El conjunt del delta del Llobregat està format per materials detrítics quaternaris encaixats en materials d’edats compreses entre el Pliocè i el Paleozoic.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El resultat de la dinàmica del delta del Llobregat al llarg dels anys (degut principalment a la variació d’aport de sediment i canvis esustàtics) és la formació de diversos deltes separats per superfícies d’erosió. En la bibliografia (veure apartat 1.1) s’han definit fins a 4 deltes (Figura 3.2.1). Els 3 deltes més antics (Q1, Q2 i Q3) actualment es troben submergits. Aquests daten del Pleistocè (Quaternari antic) i el seu conjunt s’anomena Complex Detrític Inferior. Aquest complex està format principalment per graves i sorres, augmentant la proporció de sorres cap a mar.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Per altra banda, el delta actual (Q4) s’ha anat formant des de l’Holocè i rep el nom de Complex Detrític Superior. Aquest complex està format per les següents unitats (Figures 3.2.1 i 3.2.2):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 xml:space="preserve">Prodelta: Dipòsits formats per alternances de llims argilosos, argiles i sorres fines. Aquests materials formen un tascó que desde la Vall Baixa del Llobregat augmenta el seu gruix cap a mar, separant els dipòsits de sorres i graves de front deltaic més moderns, dels dipòsits de graves i sorres més antics (Pleistocè), situats a major profunditat i definits com a Complex Detrític Inferior o Quaternari Antic. 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Front deltaic: Dipòsits formats per sorres i graves. Dipositats sobre els materials de prodelta. Aigües amunt, cap a la Vall Baixa del Llobregat s’acaben posant en contacte amb els dipòsits del Complex Detrític Inferior.</w:t>
      </w:r>
    </w:p>
    <w:p>
      <w:pPr>
        <w:pStyle w:val="BodyTextIndent"/>
        <w:numPr>
          <w:ilvl w:val="0"/>
          <w:numId w:val="1"/>
        </w:numPr>
        <w:tabs>
          <w:tab w:val="clear" w:pos="567"/>
          <w:tab w:val="clear" w:pos="1134"/>
          <w:tab w:val="left" w:pos="120" w:leader="none"/>
        </w:tabs>
        <w:spacing w:before="40" w:after="40"/>
        <w:ind w:hanging="357" w:left="714" w:right="0"/>
        <w:rPr>
          <w:rFonts w:ascii="Calibri" w:hAnsi="Calibri" w:cs="Arial"/>
          <w:b w:val="false"/>
          <w:bCs w:val="false"/>
          <w:sz w:val="28"/>
          <w:szCs w:val="28"/>
          <w:lang w:val="ca-ES"/>
        </w:rPr>
      </w:pPr>
      <w:r>
        <w:rPr>
          <w:rFonts w:cs="Arial" w:ascii="Calibri" w:hAnsi="Calibri"/>
          <w:b w:val="false"/>
          <w:bCs w:val="false"/>
          <w:sz w:val="28"/>
          <w:szCs w:val="28"/>
          <w:lang w:val="ca-ES"/>
        </w:rPr>
        <w:t>Plana deltaica i/o al·luvial: Dipòsits formats per llims i argiles de tonalitat marró vermellosa. Es corresponen amb la Unitat Ll_Qpa descrita a la cartografia geològica (apartat enterior).</w:t>
      </w:r>
    </w:p>
    <w:p>
      <w:pPr>
        <w:pStyle w:val="BodyText2"/>
        <w:ind w:left="0" w:right="0"/>
        <w:jc w:val="both"/>
        <w:rPr>
          <w:rFonts w:ascii="Calibri" w:hAnsi="Calibri" w:cs="Calibri"/>
          <w:b/>
          <w:bCs/>
          <w:sz w:val="28"/>
          <w:szCs w:val="28"/>
          <w:lang w:val="ca-ES"/>
        </w:rPr>
      </w:pPr>
      <w:r>
        <w:rPr>
          <w:rFonts w:cs="Calibri" w:ascii="Calibri" w:hAnsi="Calibri"/>
          <w:b/>
          <w:bCs/>
          <w:sz w:val="28"/>
          <w:szCs w:val="28"/>
          <w:lang w:val="ca-ES"/>
        </w:rPr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  <w:lang w:val="es-ES" w:eastAsia="en-US"/>
        </w:rPr>
      </w:pPr>
      <w:r>
        <w:rPr>
          <w:rFonts w:cs="Calibri" w:ascii="Calibri" w:hAnsi="Calibri"/>
          <w:sz w:val="28"/>
          <w:szCs w:val="28"/>
          <w:lang w:val="es-ES" w:eastAsia="en-US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269875</wp:posOffset>
            </wp:positionH>
            <wp:positionV relativeFrom="paragraph">
              <wp:posOffset>94615</wp:posOffset>
            </wp:positionV>
            <wp:extent cx="5815330" cy="2400300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4176" t="6333" r="2447" b="66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left="993" w:right="92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Figura 3.2.1</w:t>
      </w:r>
      <w:r>
        <w:rPr>
          <w:rFonts w:cs="Calibri" w:ascii="Calibri" w:hAnsi="Calibri"/>
          <w:sz w:val="22"/>
          <w:szCs w:val="22"/>
        </w:rPr>
        <w:t>. Tall geológic del delta emergit i submergit amb dades del MOP (1966) i de Maldonado et. (1986). Els deltes del Quaternari antic (Q-1-Q3) corresponen en part al Complex Detrític Inferior i el delta Holocè representa el Complex Detrític Superior (Q4). Font: Simó, et al (2005).</w:t>
      </w:r>
    </w:p>
    <w:p>
      <w:pPr>
        <w:pStyle w:val="BodyText2"/>
        <w:ind w:left="0" w:right="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  <w:lang w:val="en-US" w:eastAsia="en-US"/>
        </w:rPr>
      </w:pPr>
      <w:r>
        <w:rPr>
          <w:rFonts w:cs="Calibri" w:ascii="Calibri" w:hAnsi="Calibri"/>
          <w:b/>
          <w:sz w:val="28"/>
          <w:szCs w:val="28"/>
          <w:lang w:val="en-US" w:eastAsia="en-US"/>
        </w:rPr>
        <w:drawing>
          <wp:anchor behindDoc="0" distT="0" distB="0" distL="114935" distR="114935" simplePos="0" locked="0" layoutInCell="0" allowOverlap="1" relativeHeight="3">
            <wp:simplePos x="0" y="0"/>
            <wp:positionH relativeFrom="column">
              <wp:posOffset>1069975</wp:posOffset>
            </wp:positionH>
            <wp:positionV relativeFrom="paragraph">
              <wp:posOffset>135255</wp:posOffset>
            </wp:positionV>
            <wp:extent cx="4457700" cy="3375660"/>
            <wp:effectExtent l="0" t="0" r="0" b="0"/>
            <wp:wrapSquare wrapText="bothSides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5504" t="6481" r="35059" b="61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BodyText2"/>
        <w:ind w:left="0" w:right="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cs="Calibri" w:ascii="Calibri" w:hAnsi="Calibri"/>
          <w:b/>
          <w:sz w:val="28"/>
          <w:szCs w:val="28"/>
        </w:rPr>
      </w:r>
    </w:p>
    <w:p>
      <w:pPr>
        <w:pStyle w:val="Normal"/>
        <w:ind w:hanging="0" w:left="993" w:right="921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Figura 3.2.2</w:t>
      </w:r>
      <w:r>
        <w:rPr>
          <w:rFonts w:cs="Calibri" w:ascii="Calibri" w:hAnsi="Calibri"/>
          <w:sz w:val="22"/>
          <w:szCs w:val="22"/>
        </w:rPr>
        <w:t>. Model conceptual dels sistemes encaixats del Complex Detrític Inferior en el delat emergit i distribució de facies del Complex Detrític Superior i Inferior. Els talls I a VI son paral·lels a la línia de costa. Font: Simó, et al (2005).</w:t>
      </w:r>
    </w:p>
    <w:p>
      <w:pPr>
        <w:pStyle w:val="Normal"/>
        <w:ind w:hanging="0" w:right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ind w:hanging="0" w:right="0"/>
        <w:rPr/>
      </w:pPr>
      <w:r>
        <w:rPr/>
      </w:r>
    </w:p>
    <w:p>
      <w:pPr>
        <w:pStyle w:val="Normal"/>
        <w:ind w:hanging="0" w:right="0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08"/>
        <w:tab w:val="left" w:pos="567" w:leader="none"/>
        <w:tab w:val="left" w:pos="1134" w:leader="none"/>
      </w:tabs>
      <w:bidi w:val="0"/>
      <w:ind w:firstLine="567" w:left="0" w:right="0"/>
      <w:jc w:val="both"/>
    </w:pPr>
    <w:rPr>
      <w:rFonts w:ascii="Century Gothic" w:hAnsi="Century Gothic" w:eastAsia="Times New Roman" w:cs="Century Gothic"/>
      <w:bCs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Wingdings" w:hAnsi="Wingdings" w:cs="Wingdings"/>
      <w:sz w:val="16"/>
    </w:rPr>
  </w:style>
  <w:style w:type="character" w:styleId="WW8Num1z1">
    <w:name w:val="WW8Num1z1"/>
    <w:qFormat/>
    <w:rPr>
      <w:rFonts w:ascii="Symbol" w:hAnsi="Symbol" w:cs="Symbol"/>
      <w:sz w:val="16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1z4">
    <w:name w:val="WW8Num1z4"/>
    <w:qFormat/>
    <w:rPr>
      <w:rFonts w:ascii="Courier New" w:hAnsi="Courier New" w:cs="Courier New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ind w:firstLine="1134" w:left="0" w:right="0"/>
    </w:pPr>
    <w:rPr>
      <w:bCs w:val="fals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">
    <w:name w:val="Body Text Indent"/>
    <w:basedOn w:val="Normal"/>
    <w:pPr>
      <w:ind w:hanging="142" w:left="142" w:right="0"/>
    </w:pPr>
    <w:rPr>
      <w:b/>
      <w:lang w:val="es-ES_tradnl"/>
    </w:rPr>
  </w:style>
  <w:style w:type="paragraph" w:styleId="Textoindependiente3">
    <w:name w:val="Texto independiente 3"/>
    <w:basedOn w:val="Normal"/>
    <w:qFormat/>
    <w:pPr>
      <w:spacing w:lineRule="auto" w:line="312"/>
      <w:ind w:hanging="0" w:left="0" w:right="0"/>
    </w:pPr>
    <w:rPr>
      <w:rFonts w:ascii="Verdana" w:hAnsi="Verdana" w:cs="Verdana"/>
      <w:sz w:val="22"/>
    </w:rPr>
  </w:style>
  <w:style w:type="paragraph" w:styleId="BodyText21">
    <w:name w:val="Body Text 21"/>
    <w:basedOn w:val="Normal"/>
    <w:qFormat/>
    <w:pPr>
      <w:widowControl w:val="false"/>
      <w:tabs>
        <w:tab w:val="clear" w:pos="567"/>
        <w:tab w:val="clear" w:pos="1134"/>
      </w:tabs>
      <w:snapToGrid w:val="false"/>
      <w:ind w:hanging="0" w:left="0" w:right="0"/>
      <w:jc w:val="left"/>
    </w:pPr>
    <w:rPr>
      <w:rFonts w:ascii="Times New Roman" w:hAnsi="Times New Roman" w:cs="Times New Roman"/>
      <w:bCs w:val="false"/>
      <w:sz w:val="26"/>
    </w:rPr>
  </w:style>
  <w:style w:type="paragraph" w:styleId="Textoindependiente2">
    <w:name w:val="Texto independiente 2"/>
    <w:basedOn w:val="Normal"/>
    <w:qFormat/>
    <w:pPr>
      <w:spacing w:lineRule="auto" w:line="480" w:before="0" w:after="120"/>
    </w:pPr>
    <w:rPr/>
  </w:style>
  <w:style w:type="paragraph" w:styleId="BodyText2">
    <w:name w:val="Body Text 2"/>
    <w:basedOn w:val="Normal"/>
    <w:qFormat/>
    <w:pPr>
      <w:tabs>
        <w:tab w:val="clear" w:pos="567"/>
        <w:tab w:val="clear" w:pos="1134"/>
      </w:tabs>
      <w:ind w:hanging="0" w:left="708" w:right="0"/>
      <w:jc w:val="left"/>
    </w:pPr>
    <w:rPr>
      <w:rFonts w:ascii="Tahoma" w:hAnsi="Tahoma" w:cs="Tahoma"/>
      <w:bCs w:val="false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2010-08-13T10:54:00Z</dcterms:created>
  <dc:creator>G3</dc:creator>
  <dc:description/>
  <cp:keywords/>
  <dc:language>en-US</dc:language>
  <cp:lastModifiedBy>G3</cp:lastModifiedBy>
  <dcterms:modified xsi:type="dcterms:W3CDTF">2010-08-13T10:56:00Z</dcterms:modified>
  <cp:revision>1</cp:revision>
  <dc:subject/>
  <dc:title>3</dc:title>
</cp:coreProperties>
</file>