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Heading1"/>
        <w:ind w:hanging="0" w:left="0"/>
        <w:rPr/>
      </w:pPr>
      <w:r>
        <w:rPr/>
        <w:t>Situació geològica</w:t>
      </w:r>
    </w:p>
    <w:p>
      <w:pPr>
        <w:pStyle w:val="Normal"/>
        <w:rPr>
          <w:rFonts w:ascii="Verdana" w:hAnsi="Verdana" w:cs="Verdana"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BodyText"/>
        <w:rPr>
          <w:szCs w:val="20"/>
        </w:rPr>
      </w:pPr>
      <w:r>
        <w:rPr>
          <w:szCs w:val="20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szCs w:val="20"/>
        </w:rPr>
      </w:pPr>
      <w:r>
        <w:rPr>
          <w:szCs w:val="20"/>
        </w:rPr>
      </w:r>
    </w:p>
    <w:p>
      <w:pPr>
        <w:pStyle w:val="BodyText"/>
        <w:numPr>
          <w:ilvl w:val="0"/>
          <w:numId w:val="2"/>
        </w:numPr>
        <w:rPr>
          <w:szCs w:val="20"/>
        </w:rPr>
      </w:pPr>
      <w:r>
        <w:rPr>
          <w:szCs w:val="20"/>
        </w:rPr>
        <w:t>Full 10: Baix Empordà, del Mapa geològic comarcal de Catalunya, 1:50000 de l’ICC, 2006.</w:t>
      </w:r>
    </w:p>
    <w:p>
      <w:pPr>
        <w:pStyle w:val="BodyText"/>
        <w:numPr>
          <w:ilvl w:val="0"/>
          <w:numId w:val="2"/>
        </w:numPr>
        <w:rPr>
          <w:szCs w:val="20"/>
        </w:rPr>
      </w:pPr>
      <w:r>
        <w:rPr>
          <w:szCs w:val="20"/>
        </w:rPr>
        <w:t>Hoja 334: Girona,  del Mapa geológico de España, 1:50000 de l’IGME, 1975.</w:t>
      </w:r>
    </w:p>
    <w:p>
      <w:pPr>
        <w:pStyle w:val="Normal"/>
        <w:rPr>
          <w:rFonts w:ascii="Verdana" w:hAnsi="Verdana" w:cs="Verdana"/>
          <w:b/>
          <w:bCs/>
          <w:szCs w:val="20"/>
        </w:rPr>
      </w:pPr>
      <w:r>
        <w:rPr>
          <w:rFonts w:cs="Verdana" w:ascii="Verdana" w:hAnsi="Verdana"/>
          <w:b/>
          <w:bCs/>
          <w:szCs w:val="20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La zona d'estudi es troba sobre materials Mesozoics, que formen els mantells superiors associats a l’aixecament de les unitats Pirenaiques , formen part exactament del que s’anomenen mantells de l’Empordà, situats a la zona més oriental d’aquestes unitats.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rPr/>
      </w:pPr>
      <w:r>
        <w:rPr/>
        <w:t xml:space="preserve">Aquests mantells, formats per materials posthercinians, s’estenen des de Costoja fins a la plataforma mediterrània de l’Est de Roses i del massís de Montgrí.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Dins d’aquests mantells es poden diferenciar es poden diferenciar dues unitats i conjunts estructurals, segons les seves característiques estratigràfiques, la seva edat d’emplaçament i la seva posició estructural: la unitat superior de l’Empordà i el mantell inferior de l’Empordà.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Concretament la zona en estudi es troba englobada dins el mantell superior de l’Empordà, cobert pels materials plio-quaternaris que cobreixen la fossa de l’Empordà, constituït per calcàries del Juràssic i Cretaci. Formats principalment per calcàries amb intercalació de margues, que pot sobrepassar els 800 metres de potencia.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En aquesta unitat les margues i calcaries margoses es presenten noduloses gris-blavoses, locament amb sílex , amb braquiòpodes , belemnits , ammonits i crinoïdeus.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Aquest material han estat posteriorment meteoritzats, presentant elevada bretxificació, alguns fragments i algunes alteracions ferruginoses.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erdana" w:hAnsi="Verdana" w:cs="Verdana"/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velopeReturn">
    <w:name w:val="Envelope Return"/>
    <w:basedOn w:val="Normal"/>
    <w:pPr/>
    <w:rPr>
      <w:rFonts w:ascii="Tahoma" w:hAnsi="Tahoma" w:cs="Arial"/>
      <w:sz w:val="16"/>
      <w:szCs w:val="20"/>
    </w:rPr>
  </w:style>
  <w:style w:type="paragraph" w:styleId="EnvelopeAddress">
    <w:name w:val="Envelope Address"/>
    <w:basedOn w:val="Normal"/>
    <w:pPr>
      <w:ind w:hanging="0" w:left="2880" w:right="0"/>
    </w:pPr>
    <w:rPr>
      <w:rFonts w:ascii="Tahoma" w:hAnsi="Tahoma" w:cs="Arial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2002-10-31T08:21:00Z</dcterms:created>
  <dc:creator>user</dc:creator>
  <dc:description/>
  <cp:keywords/>
  <dc:language>en-US</dc:language>
  <cp:lastModifiedBy>marc@g3dt.com</cp:lastModifiedBy>
  <dcterms:modified xsi:type="dcterms:W3CDTF">2010-04-12T11:19:00Z</dcterms:modified>
  <cp:revision>8</cp:revision>
  <dc:subject/>
  <dc:title>Situació geològica</dc:title>
</cp:coreProperties>
</file>