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test.water }}</w:t>
            </w:r>
          </w:p>
        </w:tc>
        <w:tc>
          <w:tcPr>
            <w:tcW w:type="dxa" w:w="2822"/>
          </w:tcPr>
          <w:p>
            <w:r>
              <w:t>{{ test.observations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A partir dels resultats dels assaigs de laboratori realitzats, els materials del </w:t>
      </w:r>
      <w:proofErr w:type="spellStart"/>
      <w:r w:rsidRPr="007B0AB3">
        <w:rPr>
          <w:rFonts w:eastAsia="Dotum"/>
          <w:szCs w:val="20"/>
        </w:rPr>
        <w:t>subsòl</w:t>
      </w:r>
      <w:proofErr w:type="spellEnd"/>
      <w:r w:rsidRPr="007B0AB3">
        <w:rPr>
          <w:rFonts w:eastAsia="Dotum"/>
          <w:szCs w:val="20"/>
        </w:rPr>
        <w:t xml:space="preserve"> on es preveu armar la fonamentació, es presenten no agressius al formigó</w:t>
      </w:r>
      <w:r w:rsidR="00DE278A" w:rsidRPr="007B0AB3">
        <w:rPr>
          <w:rFonts w:eastAsia="Dotum"/>
          <w:szCs w:val="20"/>
        </w:rPr>
        <w:t>.</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p>
    <w:p w:rsidR="000E60F8" w:rsidRPr="00306C3C" w:rsidRDefault="000E60F8" w:rsidP="00233428">
      <w:pPr>
        <w:rPr>
          <w:rFonts w:eastAsia="Dotum"/>
          <w:szCs w:val="20"/>
        </w:rPr>
      </w:pPr>
    </w:p>
    <w:p w:rsidR="000E60F8" w:rsidRPr="00306C3C" w:rsidRDefault="000E60F8"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0E60F8" w:rsidRPr="00306C3C" w:rsidRDefault="007B0AB3" w:rsidP="00233428">
      <w:pPr>
        <w:rPr>
          <w:rFonts w:eastAsia="Dotum"/>
          <w:szCs w:val="20"/>
        </w:rPr>
      </w:pPr>
      <w:r>
        <w:rPr>
          <w:rFonts w:eastAsia="Dotum"/>
          <w:szCs w:val="20"/>
        </w:rPr>
        <w:br w:type="page"/>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