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20000" cy="2160000"/>
            <wp:docPr id="1" name="Picture 1"/>
            <wp:cNvGraphicFramePr>
              <a:graphicFrameLocks noChangeAspect="1"/>
            </wp:cNvGraphicFramePr>
            <a:graphic>
              <a:graphicData uri="http://schemas.openxmlformats.org/drawingml/2006/picture">
                <pic:pic>
                  <pic:nvPicPr>
                    <pic:cNvPr id="0" name="25-anys-banner.png"/>
                    <pic:cNvPicPr/>
                  </pic:nvPicPr>
                  <pic:blipFill>
                    <a:blip r:embed="rId9"/>
                    <a:stretch>
                      <a:fillRect/>
                    </a:stretch>
                  </pic:blipFill>
                  <pic:spPr>
                    <a:xfrm>
                      <a:off x="0" y="0"/>
                      <a:ext cx="4320000" cy="2160000"/>
                    </a:xfrm>
                    <a:prstGeom prst="rect"/>
                  </pic:spPr>
                </pic:pic>
              </a:graphicData>
            </a:graphic>
          </wp:inline>
        </w:drawing>
      </w:r>
    </w:p>
    <w:p/>
    <w:p/>
    <w:p/>
    <w:p/>
    <w:p/>
    <w:p/>
    <w:p/>
    <w:p/>
    <w:p/>
    <w:p/>
    <w:p/>
    <w:p/>
    <w:p/>
    <w:p>
      <w:pPr>
        <w:jc w:val="right"/>
      </w:pPr>
      <w:r>
        <w:drawing>
          <wp:inline xmlns:a="http://schemas.openxmlformats.org/drawingml/2006/main" xmlns:pic="http://schemas.openxmlformats.org/drawingml/2006/picture">
            <wp:extent cx="2880000" cy="2855244"/>
            <wp:docPr id="2" name="Picture 2"/>
            <wp:cNvGraphicFramePr>
              <a:graphicFrameLocks noChangeAspect="1"/>
            </wp:cNvGraphicFramePr>
            <a:graphic>
              <a:graphicData uri="http://schemas.openxmlformats.org/drawingml/2006/picture">
                <pic:pic>
                  <pic:nvPicPr>
                    <pic:cNvPr id="0" name="g3-watermark.png"/>
                    <pic:cNvPicPr/>
                  </pic:nvPicPr>
                  <pic:blipFill>
                    <a:blip r:embed="rId10"/>
                    <a:stretch>
                      <a:fillRect/>
                    </a:stretch>
                  </pic:blipFill>
                  <pic:spPr>
                    <a:xfrm>
                      <a:off x="0" y="0"/>
                      <a:ext cx="2880000" cy="2855244"/>
                    </a:xfrm>
                    <a:prstGeom prst="rect"/>
                  </pic:spPr>
                </pic:pic>
              </a:graphicData>
            </a:graphic>
          </wp:inline>
        </w:drawing>
      </w:r>
    </w:p>
    <w:p/>
    <w:p/>
    <w:p/>
    <w:p>
      <w:pPr>
        <w:spacing w:line="360" w:lineRule="auto"/>
      </w:pPr>
      <w:r>
        <w:rPr>
          <w:b/>
          <w:sz w:val="22"/>
        </w:rPr>
        <w:t xml:space="preserve">CLIENT: </w:t>
      </w:r>
      <w:r>
        <w:rPr>
          <w:sz w:val="22"/>
        </w:rPr>
        <w:t>------</w:t>
      </w:r>
    </w:p>
    <w:p>
      <w:pPr>
        <w:spacing w:line="360" w:lineRule="auto"/>
      </w:pPr>
      <w:r>
        <w:rPr>
          <w:b/>
          <w:sz w:val="22"/>
        </w:rPr>
        <w:t xml:space="preserve">EXPEDIENT: </w:t>
      </w:r>
      <w:r>
        <w:rPr>
          <w:sz w:val="22"/>
        </w:rPr>
        <w:t>3001631</w:t>
      </w:r>
    </w:p>
    <w:p>
      <w:pPr>
        <w:spacing w:line="360" w:lineRule="auto"/>
      </w:pPr>
      <w:r>
        <w:rPr>
          <w:b/>
          <w:sz w:val="22"/>
        </w:rPr>
        <w:t xml:space="preserve">DATA: </w:t>
      </w:r>
      <w:r>
        <w:rPr>
          <w:sz w:val="22"/>
        </w:rPr>
        <w:t>21/11/25</w:t>
      </w:r>
    </w:p>
    <w:p>
      <w:pPr>
        <w:spacing w:line="360" w:lineRule="auto"/>
      </w:pPr>
      <w:r>
        <w:rPr>
          <w:b/>
          <w:sz w:val="22"/>
        </w:rPr>
        <w:t xml:space="preserve">OBRA: </w:t>
      </w:r>
      <w:r>
        <w:rPr>
          <w:sz w:val="22"/>
        </w:rPr>
        <w:t>ESTUDI GEOLÒGIC / GEOTÈCNIC</w:t>
        <w:br/>
        <w:t>PER A LA CONSTRUCCIÓ D'UN HABITATGE UNIFAMILIAR AÏLLAT</w:t>
        <w:br/>
        <w:t>RUBÍ (VALLÈS OCCIDENTAL)</w:t>
      </w:r>
    </w:p>
    <w:p>
      <w:r>
        <w:br w:type="page"/>
      </w:r>
    </w:p>
    <w:p>
      <w:pPr>
        <w:pStyle w:val="Heading1"/>
      </w:pPr>
      <w:r>
        <w:t>ÍNDEX</w:t>
      </w:r>
    </w:p>
    <w:p>
      <w:pPr>
        <w:spacing w:after="60"/>
      </w:pPr>
      <w:r>
        <w:t>1. Presentació de l'estudi</w:t>
      </w:r>
    </w:p>
    <w:p>
      <w:pPr>
        <w:spacing w:after="60"/>
      </w:pPr>
      <w:r>
        <w:t xml:space="preserve">   1.1. Antecedents</w:t>
      </w:r>
    </w:p>
    <w:p>
      <w:pPr>
        <w:spacing w:after="60"/>
      </w:pPr>
      <w:r>
        <w:t xml:space="preserve">   1.2. Classificació de l'obra segons el CTE</w:t>
      </w:r>
    </w:p>
    <w:p>
      <w:pPr>
        <w:spacing w:after="60"/>
      </w:pPr>
      <w:r>
        <w:t xml:space="preserve">   1.3. Objectius</w:t>
      </w:r>
    </w:p>
    <w:p>
      <w:pPr>
        <w:spacing w:after="60"/>
      </w:pPr>
      <w:r>
        <w:t>2. Treballs de camp</w:t>
      </w:r>
    </w:p>
    <w:p>
      <w:pPr>
        <w:spacing w:after="60"/>
      </w:pPr>
      <w:r>
        <w:t xml:space="preserve">   2.1. Descripció de la zona d'estudi</w:t>
      </w:r>
    </w:p>
    <w:p>
      <w:pPr>
        <w:spacing w:after="60"/>
      </w:pPr>
      <w:r>
        <w:t xml:space="preserve">   2.2. Reconeixement del terreny</w:t>
      </w:r>
    </w:p>
    <w:p>
      <w:pPr>
        <w:spacing w:after="60"/>
      </w:pPr>
      <w:r>
        <w:t xml:space="preserve">   2.3. Justificació de compliment de CTE</w:t>
      </w:r>
    </w:p>
    <w:p>
      <w:pPr>
        <w:spacing w:after="60"/>
      </w:pPr>
      <w:r>
        <w:t xml:space="preserve">   2.4. Descripció dels assaigs in situ</w:t>
      </w:r>
    </w:p>
    <w:p>
      <w:pPr>
        <w:spacing w:after="60"/>
      </w:pPr>
      <w:r>
        <w:t xml:space="preserve">   2.5. Assaigs de laboratori</w:t>
      </w:r>
    </w:p>
    <w:p>
      <w:pPr>
        <w:spacing w:after="60"/>
      </w:pPr>
      <w:r>
        <w:t>3. Descripció geològica i geotècnica</w:t>
      </w:r>
    </w:p>
    <w:p>
      <w:pPr>
        <w:spacing w:after="60"/>
      </w:pPr>
      <w:r>
        <w:t xml:space="preserve">   3.1. Marc geològic</w:t>
      </w:r>
    </w:p>
    <w:p>
      <w:pPr>
        <w:spacing w:after="60"/>
      </w:pPr>
      <w:r>
        <w:t xml:space="preserve">   3.2. Caracterització dels materials</w:t>
      </w:r>
    </w:p>
    <w:p>
      <w:pPr>
        <w:spacing w:after="60"/>
      </w:pPr>
      <w:r>
        <w:t xml:space="preserve">   3.3. Hidrologia i hidrogeologia</w:t>
      </w:r>
    </w:p>
    <w:p>
      <w:pPr>
        <w:spacing w:after="60"/>
      </w:pPr>
      <w:r>
        <w:t xml:space="preserve">   3.4. Agressivitat del medi</w:t>
      </w:r>
    </w:p>
    <w:p>
      <w:pPr>
        <w:spacing w:after="60"/>
      </w:pPr>
      <w:r>
        <w:t xml:space="preserve">   3.5. Excavabilitat</w:t>
      </w:r>
    </w:p>
    <w:p>
      <w:pPr>
        <w:spacing w:after="60"/>
      </w:pPr>
      <w:r>
        <w:t xml:space="preserve">   3.6. Acceleració sísmica de referència</w:t>
      </w:r>
    </w:p>
    <w:p>
      <w:pPr>
        <w:spacing w:after="60"/>
      </w:pPr>
      <w:r>
        <w:t xml:space="preserve">   3.7. Exposició al gas radó</w:t>
      </w:r>
    </w:p>
    <w:p>
      <w:pPr>
        <w:spacing w:after="60"/>
      </w:pPr>
      <w:r>
        <w:t>4. Conclusions</w:t>
      </w:r>
    </w:p>
    <w:p>
      <w:pPr>
        <w:spacing w:after="60"/>
      </w:pPr>
      <w:r>
        <w:t xml:space="preserve">   4.1. Geologia</w:t>
      </w:r>
    </w:p>
    <w:p>
      <w:pPr>
        <w:spacing w:after="60"/>
      </w:pPr>
      <w:r>
        <w:t xml:space="preserve">   4.2. Hidrogeologia i agressivitat</w:t>
      </w:r>
    </w:p>
    <w:p>
      <w:pPr>
        <w:spacing w:after="60"/>
      </w:pPr>
      <w:r>
        <w:t xml:space="preserve">   4.3. Fonamentació</w:t>
      </w:r>
    </w:p>
    <w:p/>
    <w:p>
      <w:r>
        <w:rPr>
          <w:b/>
        </w:rPr>
        <w:t>ANNEXES</w:t>
      </w:r>
    </w:p>
    <w:p>
      <w:pPr>
        <w:ind w:left="283"/>
      </w:pPr>
      <w:r>
        <w:t>• Base de càlcul</w:t>
      </w:r>
    </w:p>
    <w:p>
      <w:pPr>
        <w:ind w:left="283"/>
      </w:pPr>
      <w:r>
        <w:t>• Registre d'assaigs mecànics</w:t>
      </w:r>
    </w:p>
    <w:p>
      <w:pPr>
        <w:ind w:left="283"/>
      </w:pPr>
      <w:r>
        <w:t>• Esquema situació assaigs</w:t>
      </w:r>
    </w:p>
    <w:p>
      <w:pPr>
        <w:ind w:left="283"/>
      </w:pPr>
      <w:r>
        <w:t>• Tall de correlació</w:t>
      </w:r>
    </w:p>
    <w:p>
      <w:pPr>
        <w:ind w:left="283"/>
      </w:pPr>
      <w:r>
        <w:t>• Fotografies</w:t>
      </w:r>
    </w:p>
    <w:p>
      <w:pPr>
        <w:ind w:left="283"/>
      </w:pPr>
      <w:r>
        <w:t>• Actes d'assaig de laboratori</w:t>
      </w:r>
    </w:p>
    <w:p>
      <w:r>
        <w:br w:type="page"/>
      </w:r>
    </w:p>
    <w:p>
      <w:pPr>
        <w:pStyle w:val="Heading1"/>
      </w:pPr>
      <w:r>
        <w:t>1. PRESENTACIÓ DE L'ESTUDI</w:t>
      </w:r>
    </w:p>
    <w:p>
      <w:pPr>
        <w:pStyle w:val="Heading2"/>
      </w:pPr>
      <w:r>
        <w:t>1.1. ANTECEDENTS</w:t>
      </w:r>
    </w:p>
    <w:p>
      <w:r>
        <w:rPr>
          <w:b/>
        </w:rPr>
        <w:t xml:space="preserve">A petició de: </w:t>
      </w:r>
      <w:r>
        <w:t>------</w:t>
      </w:r>
    </w:p>
    <w:p>
      <w:r>
        <w:t>G3 D T S.L. ha redactat el present informe geològic/geotècnic d'acord amb les determinacions del Codi Tècnic de l'Edificació, Document Bàsic SE-C: Seguretat Estructural Fonaments.</w:t>
      </w:r>
    </w:p>
    <w:p/>
    <w:p>
      <w:r>
        <w:rPr>
          <w:b/>
        </w:rPr>
        <w:t>Dades principals de l'edificació:</w:t>
      </w:r>
    </w:p>
    <w:tbl>
      <w:tblPr>
        <w:tblStyle w:val="TableGrid"/>
        <w:tblW w:type="auto" w:w="0"/>
        <w:tblLook w:firstColumn="1" w:firstRow="1" w:lastColumn="0" w:lastRow="0" w:noHBand="0" w:noVBand="1" w:val="04A0"/>
      </w:tblPr>
      <w:tblGrid>
        <w:gridCol w:w="4536"/>
        <w:gridCol w:w="4536"/>
      </w:tblGrid>
      <w:tr>
        <w:tc>
          <w:tcPr>
            <w:tcW w:type="dxa" w:w="4536"/>
          </w:tcPr>
          <w:p>
            <w:r>
              <w:rPr>
                <w:b/>
              </w:rPr>
              <w:t>Tipus d'edificació</w:t>
            </w:r>
          </w:p>
        </w:tc>
        <w:tc>
          <w:tcPr>
            <w:tcW w:type="dxa" w:w="4536"/>
          </w:tcPr>
          <w:p>
            <w:r>
              <w:t>Habitatge unifamiliar aïllat</w:t>
            </w:r>
          </w:p>
        </w:tc>
      </w:tr>
      <w:tr>
        <w:tc>
          <w:tcPr>
            <w:tcW w:type="dxa" w:w="4536"/>
          </w:tcPr>
          <w:p>
            <w:r>
              <w:rPr>
                <w:b/>
              </w:rPr>
              <w:t>Nombre de plantes</w:t>
            </w:r>
          </w:p>
        </w:tc>
        <w:tc>
          <w:tcPr>
            <w:tcW w:type="dxa" w:w="4536"/>
          </w:tcPr>
          <w:p>
            <w:r>
              <w:t>Pb + 1Pp</w:t>
            </w:r>
          </w:p>
        </w:tc>
      </w:tr>
      <w:tr>
        <w:tc>
          <w:tcPr>
            <w:tcW w:type="dxa" w:w="4536"/>
          </w:tcPr>
          <w:p>
            <w:r>
              <w:rPr>
                <w:b/>
              </w:rPr>
              <w:t>Superfície construïda</w:t>
            </w:r>
          </w:p>
        </w:tc>
        <w:tc>
          <w:tcPr>
            <w:tcW w:type="dxa" w:w="4536"/>
          </w:tcPr>
          <w:p>
            <w:r>
              <w:t>---</w:t>
            </w:r>
          </w:p>
        </w:tc>
      </w:tr>
      <w:tr>
        <w:tc>
          <w:tcPr>
            <w:tcW w:type="dxa" w:w="4536"/>
          </w:tcPr>
          <w:p>
            <w:r>
              <w:rPr>
                <w:b/>
              </w:rPr>
              <w:t>Tipus de fonamentació</w:t>
            </w:r>
          </w:p>
        </w:tc>
        <w:tc>
          <w:tcPr>
            <w:tcW w:type="dxa" w:w="4536"/>
          </w:tcPr>
          <w:p>
            <w:r>
              <w:t>Superficial</w:t>
            </w:r>
          </w:p>
        </w:tc>
      </w:tr>
      <w:tr>
        <w:tc>
          <w:tcPr>
            <w:tcW w:type="dxa" w:w="4536"/>
          </w:tcPr>
          <w:p>
            <w:r>
              <w:rPr>
                <w:b/>
              </w:rPr>
              <w:t>Profunditat màxima</w:t>
            </w:r>
          </w:p>
        </w:tc>
        <w:tc>
          <w:tcPr>
            <w:tcW w:type="dxa" w:w="4536"/>
          </w:tcPr>
          <w:p>
            <w:r>
              <w:t>---</w:t>
            </w:r>
          </w:p>
        </w:tc>
      </w:tr>
    </w:tbl>
    <w:p/>
    <w:p>
      <w:pPr>
        <w:jc w:val="center"/>
      </w:pPr>
      <w:r>
        <w:rPr>
          <w:b/>
        </w:rPr>
        <w:t>Taula 1</w:t>
      </w:r>
      <w:r>
        <w:t>. Dades principals de l'edificació.</w:t>
      </w:r>
    </w:p>
    <w:p/>
    <w:p>
      <w:pPr>
        <w:jc w:val="center"/>
      </w:pPr>
      <w:r>
        <w:rPr>
          <w:color w:val="4A7C59"/>
        </w:rPr>
        <w:t>[FIGURA 1: Mapes de situació - ICGC topogràfic + ortofoto]</w:t>
      </w:r>
    </w:p>
    <w:p>
      <w:pPr>
        <w:jc w:val="center"/>
      </w:pPr>
      <w:r>
        <w:rPr>
          <w:b/>
        </w:rPr>
        <w:t>Figura 1</w:t>
      </w:r>
      <w:r>
        <w:t>. Situació de la zona d'estudi (Font: ICGC, modificat).</w:t>
      </w:r>
    </w:p>
    <w:p>
      <w:pPr>
        <w:pStyle w:val="Heading2"/>
      </w:pPr>
      <w:r>
        <w:t>1.2. CLASSIFICACIÓ DE L'OBRA SEGONS EL CTE</w:t>
      </w:r>
    </w:p>
    <w:tbl>
      <w:tblPr>
        <w:tblStyle w:val="TableGrid"/>
        <w:tblW w:type="auto" w:w="0"/>
        <w:tblLook w:firstColumn="1" w:firstRow="1" w:lastColumn="0" w:lastRow="0" w:noHBand="0" w:noVBand="1" w:val="04A0"/>
      </w:tblPr>
      <w:tblGrid>
        <w:gridCol w:w="4536"/>
        <w:gridCol w:w="4536"/>
      </w:tblGrid>
      <w:tr>
        <w:tc>
          <w:tcPr>
            <w:tcW w:type="dxa" w:w="4536"/>
          </w:tcPr>
          <w:p>
            <w:r>
              <w:rPr>
                <w:b/>
              </w:rPr>
              <w:t>Tipus d'edificació considerada</w:t>
            </w:r>
          </w:p>
        </w:tc>
        <w:tc>
          <w:tcPr>
            <w:tcW w:type="dxa" w:w="4536"/>
          </w:tcPr>
          <w:p>
            <w:r>
              <w:t>C-0</w:t>
            </w:r>
          </w:p>
        </w:tc>
      </w:tr>
      <w:tr>
        <w:tc>
          <w:tcPr>
            <w:tcW w:type="dxa" w:w="4536"/>
          </w:tcPr>
          <w:p>
            <w:r>
              <w:rPr>
                <w:b/>
              </w:rPr>
              <w:t>Tipus de sòl considerat</w:t>
            </w:r>
          </w:p>
        </w:tc>
        <w:tc>
          <w:tcPr>
            <w:tcW w:type="dxa" w:w="4536"/>
          </w:tcPr>
          <w:p>
            <w:r>
              <w:t>T-1</w:t>
            </w:r>
          </w:p>
        </w:tc>
      </w:tr>
    </w:tbl>
    <w:p/>
    <w:p>
      <w:pPr>
        <w:jc w:val="center"/>
      </w:pPr>
      <w:r>
        <w:rPr>
          <w:b/>
        </w:rPr>
        <w:t>Taula 2</w:t>
      </w:r>
      <w:r>
        <w:t>. Classificació segons CTE DB SE-C.</w:t>
      </w:r>
    </w:p>
    <w:p>
      <w:pPr>
        <w:pStyle w:val="Heading2"/>
      </w:pPr>
      <w:r>
        <w:t>1.3. OBJECTIUS</w:t>
      </w:r>
    </w:p>
    <w:p>
      <w:pPr>
        <w:pStyle w:val="ListBullet"/>
      </w:pPr>
      <w:r>
        <w:t>Caracterització geològica i geotècnica dels materials del subsòl.</w:t>
      </w:r>
    </w:p>
    <w:p>
      <w:pPr>
        <w:pStyle w:val="ListBullet"/>
      </w:pPr>
      <w:r>
        <w:t>Determinació del nivell freàtic.</w:t>
      </w:r>
    </w:p>
    <w:p>
      <w:pPr>
        <w:pStyle w:val="ListBullet"/>
      </w:pPr>
      <w:r>
        <w:t>Definició de la tipologia de fonamentació més adient.</w:t>
      </w:r>
    </w:p>
    <w:p>
      <w:pPr>
        <w:pStyle w:val="ListBullet"/>
      </w:pPr>
      <w:r>
        <w:t>Càlcul de la tensió admissible del terreny.</w:t>
      </w:r>
    </w:p>
    <w:p>
      <w:pPr>
        <w:pStyle w:val="ListBullet"/>
      </w:pPr>
      <w:r>
        <w:t>Estimació dels assentaments previsibles.</w:t>
      </w:r>
    </w:p>
    <w:p>
      <w:pPr>
        <w:pStyle w:val="ListBullet"/>
      </w:pPr>
      <w:r>
        <w:t>Determinació de l'agressivitat del medi.</w:t>
      </w:r>
    </w:p>
    <w:p>
      <w:pPr>
        <w:pStyle w:val="ListBullet"/>
      </w:pPr>
      <w:r>
        <w:t>Avaluació del risc sísmic.</w:t>
      </w:r>
    </w:p>
    <w:p>
      <w:pPr>
        <w:pStyle w:val="Heading1"/>
      </w:pPr>
      <w:r>
        <w:t>2. TREBALLS DE CAMP</w:t>
      </w:r>
    </w:p>
    <w:p>
      <w:pPr>
        <w:pStyle w:val="Heading2"/>
      </w:pPr>
      <w:r>
        <w:t>2.1. DESCRIPCIÓ DE LA ZONA D'ESTUDI</w:t>
      </w:r>
    </w:p>
    <w:p>
      <w:r>
        <w:t xml:space="preserve">El reconeixement del terreny es va realitzar el dia </w:t>
      </w:r>
      <w:r>
        <w:rPr>
          <w:b/>
        </w:rPr>
        <w:t>15/11/2025</w:t>
      </w:r>
      <w:r>
        <w:t>.</w:t>
      </w:r>
    </w:p>
    <w:p>
      <w:pPr>
        <w:pStyle w:val="Heading3"/>
      </w:pPr>
      <w:r>
        <w:t>2.1.1. Descripció de les parcel·les adjacents</w:t>
      </w:r>
    </w:p>
    <w:p>
      <w:r>
        <w:rPr>
          <w:b/>
        </w:rPr>
        <w:t xml:space="preserve">• Nord: </w:t>
      </w:r>
      <w:r>
        <w:t>Solar urbanitzat</w:t>
      </w:r>
    </w:p>
    <w:p>
      <w:r>
        <w:rPr>
          <w:b/>
        </w:rPr>
        <w:t xml:space="preserve">• Sud: </w:t>
      </w:r>
      <w:r>
        <w:t>Carrer accés</w:t>
      </w:r>
    </w:p>
    <w:p>
      <w:r>
        <w:rPr>
          <w:b/>
        </w:rPr>
        <w:t xml:space="preserve">• Est: </w:t>
      </w:r>
      <w:r>
        <w:t>Habitatge unifamiliar existent</w:t>
      </w:r>
    </w:p>
    <w:p>
      <w:r>
        <w:rPr>
          <w:b/>
        </w:rPr>
        <w:t xml:space="preserve">• Oest: </w:t>
      </w:r>
      <w:r>
        <w:t>Solar en construcció</w:t>
      </w:r>
    </w:p>
    <w:p>
      <w:pPr>
        <w:pStyle w:val="Heading3"/>
      </w:pPr>
      <w:r>
        <w:t>2.1.2. Descripció del solar</w:t>
      </w:r>
    </w:p>
    <w:p>
      <w:r>
        <w:t>Solar de geometria rectangular amb pendent suau cap al sud. Superfície aproximada de 500 m². Vegetació herbàcia escassa. Accés rodat pel carrer sud.</w:t>
      </w:r>
    </w:p>
    <w:p>
      <w:pPr>
        <w:pStyle w:val="Heading2"/>
      </w:pPr>
      <w:r>
        <w:t>2.2. RECONEIXEMENT DEL TERRENY</w:t>
      </w:r>
    </w:p>
    <w:p>
      <w:r>
        <w:t>S'han realitzat els següents assaigs in situ:</w:t>
      </w:r>
    </w:p>
    <w:p>
      <w:pPr>
        <w:pStyle w:val="ListBullet"/>
      </w:pPr>
      <w:r>
        <w:t>2 assaigs de penetració dinàmica tipus DPSH</w:t>
      </w:r>
    </w:p>
    <w:p/>
    <w:p>
      <w:pPr>
        <w:jc w:val="center"/>
      </w:pPr>
      <w:r>
        <w:rPr>
          <w:color w:val="4A7C59"/>
        </w:rPr>
        <w:t>[FIGURA 2: Emplaçament dels assaigs sobre ortofoto]</w:t>
      </w:r>
    </w:p>
    <w:p>
      <w:pPr>
        <w:pStyle w:val="Heading2"/>
      </w:pPr>
      <w:r>
        <w:t>2.3. JUSTIFICACIÓ DE COMPLIMENT DE CTE</w:t>
      </w:r>
    </w:p>
    <w:p>
      <w:r>
        <w:t>El reconeixement del terreny s'ha realitzat d'acord amb les especificacions del CTE DB SE-C per a edificacions tipus C-0 sobre terrenys T-1.</w:t>
      </w:r>
    </w:p>
    <w:p>
      <w:pPr>
        <w:pStyle w:val="Heading2"/>
      </w:pPr>
      <w:r>
        <w:t>2.4. DESCRIPCIÓ DELS ASSAIGS IN SITU</w:t>
      </w:r>
    </w:p>
    <w:p>
      <w:pPr>
        <w:pStyle w:val="Heading3"/>
      </w:pPr>
      <w:r>
        <w:t>2.4.1. Assaigs de penetració tipus "DPSH"</w:t>
      </w:r>
    </w:p>
    <w:p>
      <w:r>
        <w:t>L'assaig de penetració dinàmica contínua DPSH (Dynamic Probing Super Heavy) consisteix en la introducció al terreny d'una punta cònica mitjançant el cop d'una maça de 63,5 kg que cau des de 76 cm d'alçada.</w:t>
      </w:r>
    </w:p>
    <w:p>
      <w:r>
        <w:t>Es registra el nombre de cops necessaris per a fer penetrar la punta 20 cm (N₂₀). L'assaig es dóna per finalitzat quan s'assoleix el rebuig (N₂₀ &gt; 100).</w:t>
      </w:r>
    </w:p>
    <w:p>
      <w:pPr>
        <w:jc w:val="center"/>
      </w:pPr>
      <w:r>
        <w:rPr>
          <w:color w:val="4A7C59"/>
        </w:rPr>
        <w:t>[FOTOGRAFIA: Equip DPSH en operació]</w:t>
      </w:r>
    </w:p>
    <w:p>
      <w:pPr>
        <w:pStyle w:val="Heading3"/>
      </w:pPr>
      <w:r>
        <w:t>2.4.2. Resum dels assaigs in-situ realitzats</w:t>
      </w:r>
    </w:p>
    <w:p>
      <w:r>
        <w:rPr>
          <w:b/>
        </w:rPr>
        <w:t>Assaigs DPSH:</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4A7C59"/>
          </w:tcPr>
          <w:p>
            <w:r>
              <w:rPr>
                <w:b/>
                <w:color w:val="FFFFFF"/>
              </w:rPr>
              <w:t>Assaig</w:t>
            </w:r>
          </w:p>
        </w:tc>
        <w:tc>
          <w:tcPr>
            <w:tcW w:type="dxa" w:w="1814"/>
            <w:shd w:fill="4A7C59"/>
          </w:tcPr>
          <w:p>
            <w:r>
              <w:rPr>
                <w:b/>
                <w:color w:val="FFFFFF"/>
              </w:rPr>
              <w:t>Coord. X</w:t>
            </w:r>
          </w:p>
        </w:tc>
        <w:tc>
          <w:tcPr>
            <w:tcW w:type="dxa" w:w="1814"/>
            <w:shd w:fill="4A7C59"/>
          </w:tcPr>
          <w:p>
            <w:r>
              <w:rPr>
                <w:b/>
                <w:color w:val="FFFFFF"/>
              </w:rPr>
              <w:t>Coord. Y</w:t>
            </w:r>
          </w:p>
        </w:tc>
        <w:tc>
          <w:tcPr>
            <w:tcW w:type="dxa" w:w="1814"/>
            <w:shd w:fill="4A7C59"/>
          </w:tcPr>
          <w:p>
            <w:r>
              <w:rPr>
                <w:b/>
                <w:color w:val="FFFFFF"/>
              </w:rPr>
              <w:t>Cota (m)</w:t>
            </w:r>
          </w:p>
        </w:tc>
        <w:tc>
          <w:tcPr>
            <w:tcW w:type="dxa" w:w="1814"/>
            <w:shd w:fill="4A7C59"/>
          </w:tcPr>
          <w:p>
            <w:r>
              <w:rPr>
                <w:b/>
                <w:color w:val="FFFFFF"/>
              </w:rPr>
              <w:t>Prof. (m)</w:t>
            </w:r>
          </w:p>
        </w:tc>
      </w:tr>
      <w:tr>
        <w:tc>
          <w:tcPr>
            <w:tcW w:type="dxa" w:w="1814"/>
          </w:tcPr>
          <w:p>
            <w:r>
              <w:t>DPSH-1</w:t>
            </w:r>
          </w:p>
        </w:tc>
        <w:tc>
          <w:tcPr>
            <w:tcW w:type="dxa" w:w="1814"/>
          </w:tcPr>
          <w:p>
            <w:r>
              <w:t>420125.0</w:t>
            </w:r>
          </w:p>
        </w:tc>
        <w:tc>
          <w:tcPr>
            <w:tcW w:type="dxa" w:w="1814"/>
          </w:tcPr>
          <w:p>
            <w:r>
              <w:t>4600230.0</w:t>
            </w:r>
          </w:p>
        </w:tc>
        <w:tc>
          <w:tcPr>
            <w:tcW w:type="dxa" w:w="1814"/>
          </w:tcPr>
          <w:p>
            <w:r>
              <w:t>125.5</w:t>
            </w:r>
          </w:p>
        </w:tc>
        <w:tc>
          <w:tcPr>
            <w:tcW w:type="dxa" w:w="1814"/>
          </w:tcPr>
          <w:p>
            <w:r>
              <w:t>4.60</w:t>
            </w:r>
          </w:p>
        </w:tc>
      </w:tr>
      <w:tr>
        <w:tc>
          <w:tcPr>
            <w:tcW w:type="dxa" w:w="1814"/>
          </w:tcPr>
          <w:p>
            <w:r>
              <w:t>DPSH-2</w:t>
            </w:r>
          </w:p>
        </w:tc>
        <w:tc>
          <w:tcPr>
            <w:tcW w:type="dxa" w:w="1814"/>
          </w:tcPr>
          <w:p>
            <w:r>
              <w:t>420135.0</w:t>
            </w:r>
          </w:p>
        </w:tc>
        <w:tc>
          <w:tcPr>
            <w:tcW w:type="dxa" w:w="1814"/>
          </w:tcPr>
          <w:p>
            <w:r>
              <w:t>4600225.0</w:t>
            </w:r>
          </w:p>
        </w:tc>
        <w:tc>
          <w:tcPr>
            <w:tcW w:type="dxa" w:w="1814"/>
          </w:tcPr>
          <w:p>
            <w:r>
              <w:t>125.0</w:t>
            </w:r>
          </w:p>
        </w:tc>
        <w:tc>
          <w:tcPr>
            <w:tcW w:type="dxa" w:w="1814"/>
          </w:tcPr>
          <w:p>
            <w:r>
              <w:t>5.20</w:t>
            </w:r>
          </w:p>
        </w:tc>
      </w:tr>
    </w:tbl>
    <w:p/>
    <w:p>
      <w:pPr>
        <w:jc w:val="center"/>
      </w:pPr>
      <w:r>
        <w:rPr>
          <w:b/>
        </w:rPr>
        <w:t>Taula 3</w:t>
      </w:r>
      <w:r>
        <w:t>. Resum dels assaigs DPSH realitzats.</w:t>
      </w:r>
    </w:p>
    <w:p>
      <w:pPr>
        <w:pStyle w:val="Heading2"/>
      </w:pPr>
      <w:r>
        <w:t>2.5. ASSAIGS DE LABORATORI</w:t>
      </w:r>
    </w:p>
    <w:p>
      <w:r>
        <w:t>S'han realitzat els següents assaigs de laboratori sobre mostres representatives dels materials travessats:</w:t>
      </w:r>
    </w:p>
    <w:tbl>
      <w:tblPr>
        <w:tblStyle w:val="TableGrid"/>
        <w:tblW w:type="auto" w:w="0"/>
        <w:tblLook w:firstColumn="1" w:firstRow="1" w:lastColumn="0" w:lastRow="0" w:noHBand="0" w:noVBand="1" w:val="04A0"/>
      </w:tblPr>
      <w:tblGrid>
        <w:gridCol w:w="3024"/>
        <w:gridCol w:w="3024"/>
        <w:gridCol w:w="3024"/>
      </w:tblGrid>
      <w:tr>
        <w:tc>
          <w:tcPr>
            <w:tcW w:type="dxa" w:w="3024"/>
            <w:shd w:fill="4A7C59"/>
          </w:tcPr>
          <w:p>
            <w:r>
              <w:rPr>
                <w:b/>
                <w:color w:val="FFFFFF"/>
              </w:rPr>
              <w:t>Assaig</w:t>
            </w:r>
          </w:p>
        </w:tc>
        <w:tc>
          <w:tcPr>
            <w:tcW w:type="dxa" w:w="3024"/>
            <w:shd w:fill="4A7C59"/>
          </w:tcPr>
          <w:p>
            <w:r>
              <w:rPr>
                <w:b/>
                <w:color w:val="FFFFFF"/>
              </w:rPr>
              <w:t>Normativa</w:t>
            </w:r>
          </w:p>
        </w:tc>
        <w:tc>
          <w:tcPr>
            <w:tcW w:type="dxa" w:w="3024"/>
            <w:shd w:fill="4A7C59"/>
          </w:tcPr>
          <w:p>
            <w:r>
              <w:rPr>
                <w:b/>
                <w:color w:val="FFFFFF"/>
              </w:rPr>
              <w:t>Mostres</w:t>
            </w:r>
          </w:p>
        </w:tc>
      </w:tr>
      <w:tr>
        <w:tc>
          <w:tcPr>
            <w:tcW w:type="dxa" w:w="3024"/>
          </w:tcPr>
          <w:p>
            <w:r>
              <w:t>Granulometria</w:t>
            </w:r>
          </w:p>
        </w:tc>
        <w:tc>
          <w:tcPr>
            <w:tcW w:type="dxa" w:w="3024"/>
          </w:tcPr>
          <w:p>
            <w:r>
              <w:t>UNE 103101/95</w:t>
            </w:r>
          </w:p>
        </w:tc>
        <w:tc>
          <w:tcPr>
            <w:tcW w:type="dxa" w:w="3024"/>
          </w:tcPr>
          <w:p>
            <w:r>
              <w:t>2</w:t>
            </w:r>
          </w:p>
        </w:tc>
      </w:tr>
      <w:tr>
        <w:tc>
          <w:tcPr>
            <w:tcW w:type="dxa" w:w="3024"/>
          </w:tcPr>
          <w:p>
            <w:r>
              <w:t>Límits d'Atterberg</w:t>
            </w:r>
          </w:p>
        </w:tc>
        <w:tc>
          <w:tcPr>
            <w:tcW w:type="dxa" w:w="3024"/>
          </w:tcPr>
          <w:p>
            <w:r>
              <w:t>UNE 103103/94</w:t>
            </w:r>
          </w:p>
        </w:tc>
        <w:tc>
          <w:tcPr>
            <w:tcW w:type="dxa" w:w="3024"/>
          </w:tcPr>
          <w:p>
            <w:r>
              <w:t>2</w:t>
            </w:r>
          </w:p>
        </w:tc>
      </w:tr>
      <w:tr>
        <w:tc>
          <w:tcPr>
            <w:tcW w:type="dxa" w:w="3024"/>
          </w:tcPr>
          <w:p>
            <w:r>
              <w:t>Sulfats solubles</w:t>
            </w:r>
          </w:p>
        </w:tc>
        <w:tc>
          <w:tcPr>
            <w:tcW w:type="dxa" w:w="3024"/>
          </w:tcPr>
          <w:p>
            <w:r>
              <w:t>---</w:t>
            </w:r>
          </w:p>
        </w:tc>
        <w:tc>
          <w:tcPr>
            <w:tcW w:type="dxa" w:w="3024"/>
          </w:tcPr>
          <w:p>
            <w:r>
              <w:t>1</w:t>
            </w:r>
          </w:p>
        </w:tc>
      </w:tr>
    </w:tbl>
    <w:p/>
    <w:p>
      <w:pPr>
        <w:jc w:val="center"/>
      </w:pPr>
      <w:r>
        <w:rPr>
          <w:b/>
        </w:rPr>
        <w:t>Taula 4</w:t>
      </w:r>
      <w:r>
        <w:t>. Assaigs de laboratori realitzats.</w:t>
      </w:r>
    </w:p>
    <w:p>
      <w:pPr>
        <w:pStyle w:val="Heading1"/>
      </w:pPr>
      <w:r>
        <w:t>3. DESCRIPCIÓ GEOLÒGICA I GEOTÈCNICA</w:t>
      </w:r>
    </w:p>
    <w:p>
      <w:pPr>
        <w:pStyle w:val="Heading2"/>
      </w:pPr>
      <w:r>
        <w:t>3.1. MARC GEOLÒGIC</w:t>
      </w:r>
    </w:p>
    <w:p>
      <w:r>
        <w:t>La zona d'estudi se situa en el context geològic de la Depressió del Vallès, una fossa tectònica d'edat neògena limitada per falles normals. Els materials superficials corresponen a dipòsits quaternaris de peu de mont (cons al·luvials i col·luvions) que recobreixen un substrat miocènic de lutites i gresos.</w:t>
      </w:r>
    </w:p>
    <w:p>
      <w:pPr>
        <w:jc w:val="center"/>
      </w:pPr>
      <w:r>
        <w:rPr>
          <w:color w:val="4A7C59"/>
        </w:rPr>
        <w:t>[FIGURA 3: Mapa geològic de la zona (ICGC)]</w:t>
      </w:r>
    </w:p>
    <w:p>
      <w:pPr>
        <w:pStyle w:val="Heading2"/>
      </w:pPr>
      <w:r>
        <w:t>3.2. CARACTERITZACIÓ DELS MATERIALS</w:t>
      </w:r>
    </w:p>
    <w:p>
      <w:pPr>
        <w:pStyle w:val="Heading3"/>
      </w:pPr>
      <w:r>
        <w:t>3.2.1. Nivell 1: Graves i sorres carbonatades</w:t>
      </w:r>
    </w:p>
    <w:p/>
    <w:p>
      <w:r>
        <w:rPr>
          <w:b/>
        </w:rPr>
        <w:t xml:space="preserve">Descripció litològica: </w:t>
      </w:r>
      <w:r>
        <w:t>Graves de composició carbonatada (calcàries i dolomies) amb matriu sorrenca-llimosa de color beix-groguenc. Granulometria gruixuda a mitjana, amb còdols subarrodonits de 2-8 cm. Grau de cimentació moderat. Presència ocasional de nòduls carbonatats.</w:t>
      </w:r>
    </w:p>
    <w:p/>
    <w:p>
      <w:r>
        <w:rPr>
          <w:b/>
        </w:rPr>
        <w:t xml:space="preserve">Localització: </w:t>
      </w:r>
      <w:r>
        <w:t>Des de la superfície fins a la profunditat màxima investigada (4.60-5.20 m). Gruix mínim reconegut &gt; 4.5 m.</w:t>
      </w:r>
    </w:p>
    <w:p/>
    <w:p>
      <w:r>
        <w:rPr>
          <w:b/>
        </w:rPr>
        <w:t xml:space="preserve">Resistència: </w:t>
      </w:r>
      <w:r>
        <w:t>Els valors N₂₀ obtinguts als assaigs DPSH oscil·len entre 15 i rebuig (N₂₀ &gt; 100), amb un increment progressiu amb la profunditat. Compacitat: densa a molt densa.</w:t>
      </w:r>
    </w:p>
    <w:p>
      <w:pPr>
        <w:pStyle w:val="Heading2"/>
      </w:pPr>
      <w:r>
        <w:t>3.3. HIDROLOGIA I HIDROGEOLOGIA</w:t>
      </w:r>
    </w:p>
    <w:p>
      <w:pPr>
        <w:pStyle w:val="Heading3"/>
      </w:pPr>
      <w:r>
        <w:t>3.3.1. Hidrogeologia superficial</w:t>
      </w:r>
    </w:p>
    <w:p>
      <w:r>
        <w:t>No s'observen cursos d'aigua superficials en l'àmbit d'estudi. El drenatge natural de la zona és cap al sud-est seguint el pendent topogràfic.</w:t>
      </w:r>
    </w:p>
    <w:p>
      <w:pPr>
        <w:pStyle w:val="Heading3"/>
      </w:pPr>
      <w:r>
        <w:t>3.3.2. Hidrogeologia subterrània</w:t>
      </w:r>
    </w:p>
    <w:p>
      <w:r>
        <w:t>No s'ha detectat nivell freàtic durant l'execució dels treballs de camp fins a la profunditat màxima investigada (5.20 m).</w:t>
      </w:r>
    </w:p>
    <w:p>
      <w:pPr>
        <w:pStyle w:val="Heading3"/>
      </w:pPr>
      <w:r>
        <w:t>3.3.3. Permeabilitat</w:t>
      </w:r>
    </w:p>
    <w:tbl>
      <w:tblPr>
        <w:tblStyle w:val="TableGrid"/>
        <w:tblW w:type="auto" w:w="0"/>
        <w:tblLook w:firstColumn="1" w:firstRow="1" w:lastColumn="0" w:lastRow="0" w:noHBand="0" w:noVBand="1" w:val="04A0"/>
      </w:tblPr>
      <w:tblGrid>
        <w:gridCol w:w="3024"/>
        <w:gridCol w:w="3024"/>
        <w:gridCol w:w="3024"/>
      </w:tblGrid>
      <w:tr>
        <w:tc>
          <w:tcPr>
            <w:tcW w:type="dxa" w:w="3024"/>
            <w:shd w:fill="4A7C59"/>
          </w:tcPr>
          <w:p>
            <w:r>
              <w:rPr>
                <w:b/>
                <w:color w:val="FFFFFF"/>
              </w:rPr>
              <w:t>Nivell</w:t>
            </w:r>
          </w:p>
        </w:tc>
        <w:tc>
          <w:tcPr>
            <w:tcW w:type="dxa" w:w="3024"/>
            <w:shd w:fill="4A7C59"/>
          </w:tcPr>
          <w:p>
            <w:r>
              <w:rPr>
                <w:b/>
                <w:color w:val="FFFFFF"/>
              </w:rPr>
              <w:t>Material</w:t>
            </w:r>
          </w:p>
        </w:tc>
        <w:tc>
          <w:tcPr>
            <w:tcW w:type="dxa" w:w="3024"/>
            <w:shd w:fill="4A7C59"/>
          </w:tcPr>
          <w:p>
            <w:r>
              <w:rPr>
                <w:b/>
                <w:color w:val="FFFFFF"/>
              </w:rPr>
              <w:t>K (m/s)</w:t>
            </w:r>
          </w:p>
        </w:tc>
      </w:tr>
      <w:tr>
        <w:tc>
          <w:tcPr>
            <w:tcW w:type="dxa" w:w="3024"/>
          </w:tcPr>
          <w:p>
            <w:r>
              <w:t>Nivell 1</w:t>
            </w:r>
          </w:p>
        </w:tc>
        <w:tc>
          <w:tcPr>
            <w:tcW w:type="dxa" w:w="3024"/>
          </w:tcPr>
          <w:p>
            <w:r>
              <w:t>Graves carbonatades</w:t>
            </w:r>
          </w:p>
        </w:tc>
        <w:tc>
          <w:tcPr>
            <w:tcW w:type="dxa" w:w="3024"/>
          </w:tcPr>
          <w:p>
            <w:r>
              <w:t>10⁻³ - 10⁻⁵</w:t>
            </w:r>
          </w:p>
        </w:tc>
      </w:tr>
    </w:tbl>
    <w:p>
      <w:pPr>
        <w:pStyle w:val="Heading2"/>
      </w:pPr>
      <w:r>
        <w:t>3.4. AGRESSIVITAT DEL MEDI</w:t>
      </w:r>
    </w:p>
    <w:p>
      <w:r>
        <w:t>S'ha analitzat el contingut en sulfats solubles del terreny per determinar l'agressivitat al formigó segons la norma EHE / CE-21:</w:t>
      </w:r>
    </w:p>
    <w:tbl>
      <w:tblPr>
        <w:tblStyle w:val="TableGrid"/>
        <w:tblW w:type="auto" w:w="0"/>
        <w:tblLook w:firstColumn="1" w:firstRow="1" w:lastColumn="0" w:lastRow="0" w:noHBand="0" w:noVBand="1" w:val="04A0"/>
      </w:tblPr>
      <w:tblGrid>
        <w:gridCol w:w="3024"/>
        <w:gridCol w:w="3024"/>
        <w:gridCol w:w="3024"/>
      </w:tblGrid>
      <w:tr>
        <w:tc>
          <w:tcPr>
            <w:tcW w:type="dxa" w:w="3024"/>
            <w:shd w:fill="4A7C59"/>
          </w:tcPr>
          <w:p>
            <w:r>
              <w:rPr>
                <w:b/>
                <w:color w:val="FFFFFF"/>
              </w:rPr>
              <w:t>Mostra</w:t>
            </w:r>
          </w:p>
        </w:tc>
        <w:tc>
          <w:tcPr>
            <w:tcW w:type="dxa" w:w="3024"/>
            <w:shd w:fill="4A7C59"/>
          </w:tcPr>
          <w:p>
            <w:r>
              <w:rPr>
                <w:b/>
                <w:color w:val="FFFFFF"/>
              </w:rPr>
              <w:t>SO₄ (mg/kg)</w:t>
            </w:r>
          </w:p>
        </w:tc>
        <w:tc>
          <w:tcPr>
            <w:tcW w:type="dxa" w:w="3024"/>
            <w:shd w:fill="4A7C59"/>
          </w:tcPr>
          <w:p>
            <w:r>
              <w:rPr>
                <w:b/>
                <w:color w:val="FFFFFF"/>
              </w:rPr>
              <w:t>Classe exposició</w:t>
            </w:r>
          </w:p>
        </w:tc>
      </w:tr>
      <w:tr>
        <w:tc>
          <w:tcPr>
            <w:tcW w:type="dxa" w:w="3024"/>
          </w:tcPr>
          <w:p>
            <w:r>
              <w:t>M-1</w:t>
            </w:r>
          </w:p>
        </w:tc>
        <w:tc>
          <w:tcPr>
            <w:tcW w:type="dxa" w:w="3024"/>
          </w:tcPr>
          <w:p>
            <w:r>
              <w:t>632.3</w:t>
            </w:r>
          </w:p>
        </w:tc>
        <w:tc>
          <w:tcPr>
            <w:tcW w:type="dxa" w:w="3024"/>
          </w:tcPr>
          <w:p>
            <w:r>
              <w:t>No agressiu (&lt; 2000)</w:t>
            </w:r>
          </w:p>
        </w:tc>
      </w:tr>
    </w:tbl>
    <w:p>
      <w:pPr>
        <w:pStyle w:val="Heading2"/>
      </w:pPr>
      <w:r>
        <w:t>3.5. EXCAVABILITAT</w:t>
      </w:r>
    </w:p>
    <w:p>
      <w:r>
        <w:t>Els materials identificats presenten excavabilitat mitjana-alta. Es recomana l'ús de retroexcavadora convencional. En zones amb major grau de cimentació pot ser necessari l'ús de martell hidràulic.</w:t>
      </w:r>
    </w:p>
    <w:p>
      <w:pPr>
        <w:pStyle w:val="Heading2"/>
      </w:pPr>
      <w:r>
        <w:t>3.6. ACCELERACIÓ SÍSMICA DE REFERÈNCIA</w:t>
      </w:r>
    </w:p>
    <w:p>
      <w:r>
        <w:t>Segons la norma NCSE-02, els paràmetres sísmics per a la zona d'estudi són:</w:t>
      </w:r>
    </w:p>
    <w:p>
      <w:r>
        <w:rPr>
          <w:b/>
        </w:rPr>
        <w:t xml:space="preserve">• ab = </w:t>
      </w:r>
      <w:r>
        <w:t>0.08 g</w:t>
      </w:r>
    </w:p>
    <w:p>
      <w:r>
        <w:rPr>
          <w:b/>
        </w:rPr>
        <w:t xml:space="preserve">• K = </w:t>
      </w:r>
      <w:r>
        <w:t>1.0</w:t>
      </w:r>
    </w:p>
    <w:p>
      <w:r>
        <w:rPr>
          <w:b/>
        </w:rPr>
        <w:t xml:space="preserve">• C = </w:t>
      </w:r>
      <w:r>
        <w:t>1.0</w:t>
      </w:r>
    </w:p>
    <w:p>
      <w:r>
        <w:rPr>
          <w:b/>
        </w:rPr>
        <w:t xml:space="preserve">• ρ = </w:t>
      </w:r>
      <w:r>
        <w:t>1.0</w:t>
      </w:r>
    </w:p>
    <w:p>
      <w:pPr>
        <w:pStyle w:val="Heading2"/>
      </w:pPr>
      <w:r>
        <w:t>3.7. EXPOSICIÓ AL GAS RADÓ</w:t>
      </w:r>
    </w:p>
    <w:p>
      <w:r>
        <w:t>Segons el CTE DB HS-6, la zona d'estudi es classifica com a:</w:t>
      </w:r>
    </w:p>
    <w:p>
      <w:r>
        <w:rPr>
          <w:b/>
        </w:rPr>
        <w:t>ZONA 1</w:t>
      </w:r>
      <w:r>
        <w:t xml:space="preserve"> - No es requereixen mesures especials de protecció davant el radó.</w:t>
      </w:r>
    </w:p>
    <w:p>
      <w:pPr>
        <w:pStyle w:val="Heading1"/>
      </w:pPr>
      <w:r>
        <w:t>4. CONCLUSIONS</w:t>
      </w:r>
    </w:p>
    <w:p>
      <w:pPr>
        <w:pStyle w:val="Heading2"/>
      </w:pPr>
      <w:r>
        <w:t>4.1. GEOLOGIA</w:t>
      </w:r>
    </w:p>
    <w:p>
      <w:r>
        <w:t>El subsòl de la parcel·la estudiada està constituït per un únic nivell geotècnic format per graves i sorres carbonatades de compacitat densa a molt densa. Aquests materials presenten bones característiques geotècniques per a la fonamentació de l'edificació projectada.</w:t>
      </w:r>
    </w:p>
    <w:p>
      <w:pPr>
        <w:jc w:val="center"/>
      </w:pPr>
      <w:r>
        <w:rPr>
          <w:color w:val="4A7C59"/>
        </w:rPr>
        <w:t>[FIGURA 4: Tall de correlació geològica]</w:t>
      </w:r>
    </w:p>
    <w:p/>
    <w:p>
      <w:r>
        <w:rPr>
          <w:b/>
        </w:rPr>
        <w:t>Característiques geotècniques dels materials: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4A7C59"/>
          </w:tcPr>
          <w:p>
            <w:r>
              <w:rPr>
                <w:b/>
                <w:color w:val="FFFFFF"/>
              </w:rPr>
              <w:t>Paràmetre</w:t>
            </w:r>
          </w:p>
        </w:tc>
        <w:tc>
          <w:tcPr>
            <w:tcW w:type="dxa" w:w="2268"/>
            <w:shd w:fill="4A7C59"/>
          </w:tcPr>
          <w:p>
            <w:r>
              <w:rPr>
                <w:b/>
                <w:color w:val="FFFFFF"/>
              </w:rPr>
              <w:t>Símbol</w:t>
            </w:r>
          </w:p>
        </w:tc>
        <w:tc>
          <w:tcPr>
            <w:tcW w:type="dxa" w:w="2268"/>
            <w:shd w:fill="4A7C59"/>
          </w:tcPr>
          <w:p>
            <w:r>
              <w:rPr>
                <w:b/>
                <w:color w:val="FFFFFF"/>
              </w:rPr>
              <w:t>Unitat</w:t>
            </w:r>
          </w:p>
        </w:tc>
        <w:tc>
          <w:tcPr>
            <w:tcW w:type="dxa" w:w="2268"/>
            <w:shd w:fill="4A7C59"/>
          </w:tcPr>
          <w:p>
            <w:r>
              <w:rPr>
                <w:b/>
                <w:color w:val="FFFFFF"/>
              </w:rPr>
              <w:t>Valor</w:t>
            </w:r>
          </w:p>
        </w:tc>
      </w:tr>
      <w:tr>
        <w:tc>
          <w:tcPr>
            <w:tcW w:type="dxa" w:w="2268"/>
          </w:tcPr>
          <w:p>
            <w:r>
              <w:t>Densitat aparent</w:t>
            </w:r>
          </w:p>
        </w:tc>
        <w:tc>
          <w:tcPr>
            <w:tcW w:type="dxa" w:w="2268"/>
          </w:tcPr>
          <w:p>
            <w:r>
              <w:t>γ</w:t>
            </w:r>
          </w:p>
        </w:tc>
        <w:tc>
          <w:tcPr>
            <w:tcW w:type="dxa" w:w="2268"/>
          </w:tcPr>
          <w:p>
            <w:r>
              <w:t>kN/m³</w:t>
            </w:r>
          </w:p>
        </w:tc>
        <w:tc>
          <w:tcPr>
            <w:tcW w:type="dxa" w:w="2268"/>
          </w:tcPr>
          <w:p>
            <w:r>
              <w:t>21.0</w:t>
            </w:r>
          </w:p>
        </w:tc>
      </w:tr>
      <w:tr>
        <w:tc>
          <w:tcPr>
            <w:tcW w:type="dxa" w:w="2268"/>
          </w:tcPr>
          <w:p>
            <w:r>
              <w:t>Cohesió efectiva</w:t>
            </w:r>
          </w:p>
        </w:tc>
        <w:tc>
          <w:tcPr>
            <w:tcW w:type="dxa" w:w="2268"/>
          </w:tcPr>
          <w:p>
            <w:r>
              <w:t>c'</w:t>
            </w:r>
          </w:p>
        </w:tc>
        <w:tc>
          <w:tcPr>
            <w:tcW w:type="dxa" w:w="2268"/>
          </w:tcPr>
          <w:p>
            <w:r>
              <w:t>kPa</w:t>
            </w:r>
          </w:p>
        </w:tc>
        <w:tc>
          <w:tcPr>
            <w:tcW w:type="dxa" w:w="2268"/>
          </w:tcPr>
          <w:p>
            <w:r>
              <w:t>0</w:t>
            </w:r>
          </w:p>
        </w:tc>
      </w:tr>
      <w:tr>
        <w:tc>
          <w:tcPr>
            <w:tcW w:type="dxa" w:w="2268"/>
          </w:tcPr>
          <w:p>
            <w:r>
              <w:t>Angle de fricció efectiu</w:t>
            </w:r>
          </w:p>
        </w:tc>
        <w:tc>
          <w:tcPr>
            <w:tcW w:type="dxa" w:w="2268"/>
          </w:tcPr>
          <w:p>
            <w:r>
              <w:t>φ'</w:t>
            </w:r>
          </w:p>
        </w:tc>
        <w:tc>
          <w:tcPr>
            <w:tcW w:type="dxa" w:w="2268"/>
          </w:tcPr>
          <w:p>
            <w:r>
              <w:t>°</w:t>
            </w:r>
          </w:p>
        </w:tc>
        <w:tc>
          <w:tcPr>
            <w:tcW w:type="dxa" w:w="2268"/>
          </w:tcPr>
          <w:p>
            <w:r>
              <w:t>36</w:t>
            </w:r>
          </w:p>
        </w:tc>
      </w:tr>
      <w:tr>
        <w:tc>
          <w:tcPr>
            <w:tcW w:type="dxa" w:w="2268"/>
          </w:tcPr>
          <w:p>
            <w:r>
              <w:t>Mòdul de deformació</w:t>
            </w:r>
          </w:p>
        </w:tc>
        <w:tc>
          <w:tcPr>
            <w:tcW w:type="dxa" w:w="2268"/>
          </w:tcPr>
          <w:p>
            <w:r>
              <w:t>E</w:t>
            </w:r>
          </w:p>
        </w:tc>
        <w:tc>
          <w:tcPr>
            <w:tcW w:type="dxa" w:w="2268"/>
          </w:tcPr>
          <w:p>
            <w:r>
              <w:t>MPa</w:t>
            </w:r>
          </w:p>
        </w:tc>
        <w:tc>
          <w:tcPr>
            <w:tcW w:type="dxa" w:w="2268"/>
          </w:tcPr>
          <w:p>
            <w:r>
              <w:t>60</w:t>
            </w:r>
          </w:p>
        </w:tc>
      </w:tr>
    </w:tbl>
    <w:p>
      <w:pPr>
        <w:pStyle w:val="Heading2"/>
      </w:pPr>
      <w:r>
        <w:t>4.2. HIDROGEOLOGIA I AGRESSIVITAT</w:t>
      </w:r>
    </w:p>
    <w:p>
      <w:r>
        <w:rPr>
          <w:b/>
        </w:rPr>
        <w:t xml:space="preserve">Nivell freàtic: </w:t>
      </w:r>
      <w:r>
        <w:t>No detectat fins a 5.20 m de profunditat.</w:t>
      </w:r>
    </w:p>
    <w:p>
      <w:r>
        <w:rPr>
          <w:b/>
        </w:rPr>
        <w:t xml:space="preserve">Agressivitat: </w:t>
      </w:r>
      <w:r>
        <w:t>El terreny no presenta agressivitat al formigó (SO₄ = 632.3 mg/kg &lt; 2000 mg/kg).</w:t>
      </w:r>
    </w:p>
    <w:p>
      <w:pPr>
        <w:pStyle w:val="Heading2"/>
      </w:pPr>
      <w:r>
        <w:t>4.3. FONAMENTACIÓ</w:t>
      </w:r>
    </w:p>
    <w:p>
      <w:r>
        <w:t>Tenint en compte les característiques geotècniques dels materials identificats i les dimensions de l'edificació projectada, es recomana:</w:t>
      </w:r>
    </w:p>
    <w:p>
      <w:r>
        <w:rPr>
          <w:b/>
        </w:rPr>
        <w:t xml:space="preserve">Tipus de fonamentació: </w:t>
      </w:r>
      <w:r>
        <w:t>Sabates aïllades o corregudes, fonamentades sobre el nivell de graves i sorres carbonatades.</w:t>
      </w:r>
    </w:p>
    <w:p>
      <w:r>
        <w:rPr>
          <w:b/>
        </w:rPr>
        <w:t xml:space="preserve">Profunditat mínima d'encastament: </w:t>
      </w:r>
      <w:r>
        <w:t>0.60 m respecte la rasant actual del terreny, superant el gruix de terra vegetal.</w:t>
      </w:r>
    </w:p>
    <w:p>
      <w:r>
        <w:rPr>
          <w:b/>
        </w:rPr>
        <w:t xml:space="preserve">Tensió admissible: </w:t>
      </w:r>
      <w:r>
        <w:rPr>
          <w:b/>
        </w:rPr>
        <w:t xml:space="preserve">Qa = </w:t>
      </w:r>
      <w:r>
        <w:rPr>
          <w:b/>
        </w:rPr>
        <w:t>3.50 kg/cm²</w:t>
      </w:r>
    </w:p>
    <w:p>
      <w:r>
        <w:rPr>
          <w:b/>
        </w:rPr>
        <w:t xml:space="preserve">Assentaments: </w:t>
      </w:r>
      <w:r>
        <w:t>&lt; 1.50 cm, admissibles segons CTE DB SE-C.</w:t>
      </w:r>
    </w:p>
    <w:p>
      <w:r>
        <w:rPr>
          <w:b/>
        </w:rPr>
        <w:t xml:space="preserve">Coeficient de balast: </w:t>
      </w:r>
      <w:r>
        <w:t>K₃₀ = 6.0 kg/cm³</w:t>
      </w:r>
    </w:p>
    <w:p>
      <w:r>
        <w:br w:type="page"/>
      </w:r>
    </w:p>
    <w:p>
      <w:r>
        <w:t>G3 D T S.L. sol·licita que si es detectessin anomalies geotècniques durant l'execució de les obres, sigui comunicat immediatament per tal de revisar les recomanacions d'aquest informe.</w:t>
      </w:r>
    </w:p>
    <w:p/>
    <w:p/>
    <w:p>
      <w:r>
        <w:t>Informe geològic / geotècnic,</w:t>
      </w:r>
    </w:p>
    <w:p>
      <w:r>
        <w:t>Expedient Núm.: 3001631</w:t>
      </w:r>
    </w:p>
    <w:p/>
    <w:p>
      <w:r>
        <w:t>Rubí, novembre de 2025</w:t>
      </w:r>
    </w:p>
    <w:p/>
    <w:p/>
    <w:p>
      <w:pPr>
        <w:jc w:val="center"/>
      </w:pPr>
      <w:r>
        <w:t>[SEGELL EMPRESA]</w:t>
      </w:r>
    </w:p>
    <w:p/>
    <w:p>
      <w:pPr>
        <w:jc w:val="center"/>
      </w:pPr>
      <w:r>
        <w:t>[Nom del/la geòleg/a]</w:t>
      </w:r>
    </w:p>
    <w:p>
      <w:pPr>
        <w:jc w:val="center"/>
      </w:pPr>
      <w:r>
        <w:t>Geòleg/a col. [XXXX]</w:t>
      </w:r>
    </w:p>
    <w:p>
      <w:pPr>
        <w:jc w:val="center"/>
      </w:pPr>
      <w:r>
        <w:t>G3 DT S.L.</w:t>
      </w:r>
    </w:p>
    <w:p>
      <w:r>
        <w:br w:type="page"/>
      </w:r>
    </w:p>
    <w:p>
      <w:pPr>
        <w:pStyle w:val="Heading1"/>
      </w:pPr>
      <w:r>
        <w:t>ANNEX 1: BASE DE CÀLCUL</w:t>
      </w:r>
    </w:p>
    <w:p>
      <w:r>
        <w:rPr>
          <w:color w:val="4A7C59"/>
        </w:rPr>
        <w:t>[Contingut de ANNEX 1: BASE DE CÀLCUL]</w:t>
      </w:r>
    </w:p>
    <w:p>
      <w:r>
        <w:br w:type="page"/>
      </w:r>
    </w:p>
    <w:p>
      <w:pPr>
        <w:pStyle w:val="Heading1"/>
      </w:pPr>
      <w:r>
        <w:t>ANNEX 2: REGISTRE D'ASSAIGS MECÀNICS</w:t>
      </w:r>
    </w:p>
    <w:p>
      <w:r>
        <w:rPr>
          <w:color w:val="4A7C59"/>
        </w:rPr>
        <w:t>[Contingut de ANNEX 2: REGISTRE D'ASSAIGS MECÀNICS]</w:t>
      </w:r>
    </w:p>
    <w:p>
      <w:r>
        <w:br w:type="page"/>
      </w:r>
    </w:p>
    <w:p>
      <w:pPr>
        <w:pStyle w:val="Heading1"/>
      </w:pPr>
      <w:r>
        <w:t>ANNEX 3: ESQUEMA SITUACIÓ ASSAIGS</w:t>
      </w:r>
    </w:p>
    <w:p>
      <w:r>
        <w:rPr>
          <w:color w:val="4A7C59"/>
        </w:rPr>
        <w:t>[Contingut de ANNEX 3: ESQUEMA SITUACIÓ ASSAIGS]</w:t>
      </w:r>
    </w:p>
    <w:p>
      <w:r>
        <w:br w:type="page"/>
      </w:r>
    </w:p>
    <w:p>
      <w:pPr>
        <w:pStyle w:val="Heading1"/>
      </w:pPr>
      <w:r>
        <w:t>ANNEX 4: TALL DE CORRELACIÓ</w:t>
      </w:r>
    </w:p>
    <w:p>
      <w:r>
        <w:rPr>
          <w:color w:val="4A7C59"/>
        </w:rPr>
        <w:t>[Contingut de ANNEX 4: TALL DE CORRELACIÓ]</w:t>
      </w:r>
    </w:p>
    <w:p>
      <w:r>
        <w:br w:type="page"/>
      </w:r>
    </w:p>
    <w:p>
      <w:pPr>
        <w:pStyle w:val="Heading1"/>
      </w:pPr>
      <w:r>
        <w:t>ANNEX 5: FOTOGRAFIES</w:t>
      </w:r>
    </w:p>
    <w:p>
      <w:r>
        <w:rPr>
          <w:color w:val="4A7C59"/>
        </w:rPr>
        <w:t>[Contingut de ANNEX 5: FOTOGRAFIES]</w:t>
      </w:r>
    </w:p>
    <w:p>
      <w:r>
        <w:br w:type="page"/>
      </w:r>
    </w:p>
    <w:p>
      <w:pPr>
        <w:pStyle w:val="Heading1"/>
      </w:pPr>
      <w:r>
        <w:t>ANNEX 6: ACTES D'ASSAIG DE LABORATORI</w:t>
      </w:r>
    </w:p>
    <w:p>
      <w:r>
        <w:rPr>
          <w:color w:val="4A7C59"/>
        </w:rPr>
        <w:t>[Contingut de ANNEX 6: ACTES D'ASSAIG DE LABORATORI]</w:t>
      </w:r>
    </w:p>
    <w:p>
      <w:r>
        <w:br w:type="page"/>
      </w:r>
    </w:p>
    <w:sectPr w:rsidR="00FC693F" w:rsidRPr="0006063C" w:rsidSect="00034616">
      <w:headerReference w:type="default" r:id="rId11"/>
      <w:footerReference w:type="default" r:id="rId12"/>
      <w:pgSz w:w="11906" w:h="16838"/>
      <w:pgMar w:top="1417" w:right="1417" w:bottom="1134" w:left="1417"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05"/>
      <w:gridCol w:w="3005"/>
      <w:gridCol w:w="3005"/>
    </w:tblGrid>
    <w:tr>
      <w:tc>
        <w:tcPr>
          <w:tcW w:type="dxa" w:w="3024"/>
        </w:tcPr>
        <w:p>
          <w:pPr>
            <w:jc w:val="left"/>
          </w:pPr>
          <w:r>
            <w:rPr>
              <w:color w:val="4A7C59"/>
              <w:sz w:val="18"/>
            </w:rPr>
            <w:t>G3 DT, S.L.</w:t>
          </w:r>
        </w:p>
      </w:tc>
      <w:tc>
        <w:tcPr>
          <w:tcW w:type="dxa" w:w="3024"/>
        </w:tcPr>
        <w:p>
          <w:pPr>
            <w:jc w:val="center"/>
          </w:pPr>
          <w:r>
            <w:rPr>
              <w:color w:val="4A7C59"/>
              <w:sz w:val="18"/>
            </w:rPr>
            <w:t>www.g3dt.com</w:t>
          </w:r>
        </w:p>
      </w:tc>
      <w:tc>
        <w:tcPr>
          <w:tcW w:type="dxa" w:w="3024"/>
        </w:tcPr>
        <w:p>
          <w:pPr>
            <w:jc w:val="right"/>
          </w:pPr>
          <w:r>
            <w:rPr>
              <w:color w:val="4A7C59"/>
              <w:sz w:val="18"/>
            </w:rPr>
            <w:t>g3@g3dt.com</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701"/>
      <w:gridCol w:w="5669"/>
      <w:gridCol w:w="1701"/>
    </w:tblGrid>
    <w:tr>
      <w:tc>
        <w:tcPr>
          <w:tcW w:type="dxa" w:w="3024"/>
        </w:tcPr>
        <w:p>
          <w:pPr>
            <w:jc w:val="left"/>
          </w:pPr>
          <w:r>
            <w:drawing>
              <wp:inline xmlns:a="http://schemas.openxmlformats.org/drawingml/2006/main" xmlns:pic="http://schemas.openxmlformats.org/drawingml/2006/picture">
                <wp:extent cx="373585" cy="360000"/>
                <wp:docPr id="1" name="Picture 1"/>
                <wp:cNvGraphicFramePr>
                  <a:graphicFrameLocks noChangeAspect="1"/>
                </wp:cNvGraphicFramePr>
                <a:graphic>
                  <a:graphicData uri="http://schemas.openxmlformats.org/drawingml/2006/picture">
                    <pic:pic>
                      <pic:nvPicPr>
                        <pic:cNvPr id="0" name="g3-logo-circular.png"/>
                        <pic:cNvPicPr/>
                      </pic:nvPicPr>
                      <pic:blipFill>
                        <a:blip r:embed="rId1"/>
                        <a:stretch>
                          <a:fillRect/>
                        </a:stretch>
                      </pic:blipFill>
                      <pic:spPr>
                        <a:xfrm>
                          <a:off x="0" y="0"/>
                          <a:ext cx="373585" cy="360000"/>
                        </a:xfrm>
                        <a:prstGeom prst="rect"/>
                      </pic:spPr>
                    </pic:pic>
                  </a:graphicData>
                </a:graphic>
              </wp:inline>
            </w:drawing>
          </w:r>
        </w:p>
      </w:tc>
      <w:tc>
        <w:tcPr>
          <w:tcW w:type="dxa" w:w="3024"/>
        </w:tcPr>
        <w:p>
          <w:pPr>
            <w:jc w:val="center"/>
          </w:pPr>
          <w:r>
            <w:rPr>
              <w:color w:val="4A7C59"/>
              <w:sz w:val="18"/>
            </w:rPr>
            <w:t>3001631/Estudi geològic – geotècnic_RUBÍ (VALLÈS OCCIDENTAL)</w:t>
          </w:r>
        </w:p>
      </w:tc>
      <w:tc>
        <w:tcPr>
          <w:tcW w:type="dxa" w:w="3024"/>
        </w:tcPr>
        <w:p>
          <w:pPr>
            <w:jc w:val="right"/>
          </w:pPr>
          <w:r>
            <w:rPr>
              <w:b/>
              <w:color w:val="FFFFFF"/>
              <w:sz w:val="20"/>
              <w:shd w:val="clear" w:color="auto" w:fill="4A7C59"/>
            </w:rPr>
            <w:t xml:space="preserve"> </w:t>
            <w:fldChar w:fldCharType="begin"/>
            <w:instrText>PAGE</w:instrText>
            <w:fldChar w:fldCharType="separate"/>
            <w:fldChar w:fldCharType="end"/>
            <w:t xml:space="preserve"> </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ascii="Calibri" w:hAnsi="Calibri"/>
      <w:b/>
      <w:bCs/>
      <w:caps/>
      <w:color w:val="4A7C59"/>
      <w:sz w:val="28"/>
      <w:szCs w:val="28"/>
      <w:u w:val="single"/>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4A7C59"/>
      <w:sz w:val="24"/>
      <w:szCs w:val="26"/>
      <w:u w:val="none"/>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val="0"/>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240"/>
      <w:jc w:val="center"/>
    </w:pPr>
    <w:rPr>
      <w:rFonts w:ascii="Calibri" w:hAnsi="Calibri"/>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pPr>
      <w:jc w:val="center"/>
    </w:pPr>
    <w:rPr>
      <w:rFonts w:ascii="Calibri" w:hAnsi="Calibri"/>
      <w:b/>
      <w:color w:val="FFFFF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