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iqgci4gg3e8b" w:id="0"/>
      <w:bookmarkEnd w:id="0"/>
      <w:r w:rsidDel="00000000" w:rsidR="00000000" w:rsidRPr="00000000">
        <w:rPr>
          <w:rtl w:val="0"/>
        </w:rPr>
        <w:t xml:space="preserve">Tips on creating tasks that agents fail</w:t>
      </w:r>
    </w:p>
    <w:p w:rsidR="00000000" w:rsidDel="00000000" w:rsidP="00000000" w:rsidRDefault="00000000" w:rsidRPr="00000000" w14:paraId="00000002">
      <w:pPr>
        <w:rPr/>
      </w:pPr>
      <w:r w:rsidDel="00000000" w:rsidR="00000000" w:rsidRPr="00000000">
        <w:rPr>
          <w:rtl w:val="0"/>
        </w:rPr>
        <w:br w:type="textWrapping"/>
        <w:t xml:space="preserve">The most useful pattern we’ve seen thus far is a plausible analysis that broke at a consequential scientific judgment. Models often completed substantial calculations correctly, then trusted the wrong evidence, applied a method outside its assumptions, or failed to act on a contradiction.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Here are a few useful patterns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495"/>
        <w:gridCol w:w="3495"/>
        <w:tblGridChange w:id="0">
          <w:tblGrid>
            <w:gridCol w:w="2445"/>
            <w:gridCol w:w="3495"/>
            <w:gridCol w:w="34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Kind of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What models 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What an expert can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A check within the supplied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Related measurements failed to reconcile; duplicates changed weights; a reported result violated a bound established by other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Supply enough linked evidence to expose a contradiction through conservation, identities, repeated measurements, or longitudinal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An independent way to test the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A good fit concealed a wrong mechanism, reference frame, or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Supply an independent measurement, held-out condition, simulator, or information needed to derive a physical bound. Require the answer to survive that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Carrying the check into the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The model reported failed validation, unstable estimates, or unresolved uncertainty, but still chose the unsupported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Require a recommendation and the evidence supporting it, then verify that they agree.</w:t>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“Independent” describes the reasoning or evidence. A second measurement or a physical constraint can be inside the supplied package. External sources were useful for establishing identities, conventions, and implementation scope, but fetching another website was not the central difficulty in many failures.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following tips translate the observed failures into task designs </w:t>
        <w:br w:type="textWrapping"/>
      </w:r>
    </w:p>
    <w:tbl>
      <w:tblPr>
        <w:tblStyle w:val="Table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495"/>
        <w:gridCol w:w="3495"/>
        <w:tblGridChange w:id="0">
          <w:tblGrid>
            <w:gridCol w:w="2415"/>
            <w:gridCol w:w="3495"/>
            <w:gridCol w:w="34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Observed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How to use it in a new 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1. Make evidence quality a scientific question.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Models checked whether a file existed, contained numbers, or said “completed,” but missed saturation, stuck channels, impossible relationships, or unconverged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Include records whose usability must be established from their contents. Make the distinction affect an estimate or conclusion. A realistic diagnostic should clearly separate the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2. Include both repairable and unusable records.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Models sometimes discarded a recoverable unit mismatch, calibration offset, or short interior gap. Other trials retained records with unrecoverable defects.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Provide corroborating evidence that supports a specific repair for one record and shows why another cannot support inference. Blanket acceptance and blanket rejection should both lose valid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3. Give the answer a constraint that a good fit cannot replace.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Models preferred better correlation or smaller residuals even when the result violated geometry, conservation, the number of independent physical quantities, or an independent 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Choose a setting where a tempting numerical optimum is inadmissible. Make the relevant physical assumptions available and ask for a result that satisfies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4. Separate calibration from predictive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Models selected the calibration winner even after it failed another time period, condition, population, or observable.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Include independent validation evidence that distinguishes plausible candidates. Ask which candidate transfers, and make success depend on that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5. Make the unit of evidence matter.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Replayed records counted as new evidence; large families dominated small ones; pooling concealed a defective batch or population shift.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Use realistic grouping and provenance: observations within specimens, runs within families, repeated acquisitions, or distinct populations. The solver must determine which observations are independent and which comparisons are fair.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6. Make uncertainty change the decision.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Models computed an interval that did not resolve a difference, then declared a winner. Others omitted disagreement between plausible models from their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Ask whether the evidence supports a decision, not just for a point estimate. Include plausible alternatives whose uncertainty could change the recommendation. State the decision criterion clearly.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7. Test the assumptions behind a familiar shortcut.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Models reused a nominal constant instead of local calibration, assumed a linear response without checking curvature, or used a simplified formula outside its regime.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Choose a realistic regime where the shortcut and the full analysis differ materially. Supply measurements or scales that let an expert diagnose which assumptions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8. Make numerical artifacts distinguishable from real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Models fitted calibration noise, used thresholds below measurement resolution, or reported results sensitive to an arbitrary numerical 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Include replicates, resolution information, a convergence sequence, or a physical identity. The answer should remain defensible when numerical choices change within a reasonable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9. Require semantic checks of sources and labels.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Finding a matching name, authentic file, theorem declaration, or solver label was treated as proof that it supported the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Make applicability matter: the correct version, actual hypotheses, implemented behavior, channel definition, or completed proof. Keep the source accessible and the required scope 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10. Preserve the scope of the requirement.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Models checked an obligation once when it applied repeatedly, checked endpoints when it applied throughout, or certified an answer using a different model from the one that produced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Use meaningful requirements such as “every interval,” “each population,” or “under every allowed condition.” Make those words explicit, and verify the delivered answer against the full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11. Require a genuine search or explanation.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Models ranked the supplied examples as though they exhausted the possibilities, or stopped despite structured unexplained residuals.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When scientifically appropriate, supply enough evidence to infer a model and investigate unlisted possibilities. Require a global result, an explanatory model, or a justified stopping argument. Keep the search tractable.</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useful way to start authoring is to write four sentences before constructing the files: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decision:</w:t>
      </w:r>
      <w:r w:rsidDel="00000000" w:rsidR="00000000" w:rsidRPr="00000000">
        <w:rPr>
          <w:rtl w:val="0"/>
        </w:rPr>
        <w:t xml:space="preserve"> What would a practitioner decide from this analysis?</w:t>
      </w:r>
    </w:p>
    <w:p w:rsidR="00000000" w:rsidDel="00000000" w:rsidP="00000000" w:rsidRDefault="00000000" w:rsidRPr="00000000" w14:paraId="0000003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tempting shortcut:</w:t>
      </w:r>
      <w:r w:rsidDel="00000000" w:rsidR="00000000" w:rsidRPr="00000000">
        <w:rPr>
          <w:rtl w:val="0"/>
        </w:rPr>
        <w:t xml:space="preserve"> What plausible analysis would produce a confident but wrong answer?</w:t>
      </w:r>
    </w:p>
    <w:p w:rsidR="00000000" w:rsidDel="00000000" w:rsidP="00000000" w:rsidRDefault="00000000" w:rsidRPr="00000000" w14:paraId="0000003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discriminating evidence:</w:t>
      </w:r>
      <w:r w:rsidDel="00000000" w:rsidR="00000000" w:rsidRPr="00000000">
        <w:rPr>
          <w:rtl w:val="0"/>
        </w:rPr>
        <w:t xml:space="preserve"> What available observation, calculation, constraint, or source detail defeats that shortcut?</w:t>
      </w:r>
    </w:p>
    <w:p w:rsidR="00000000" w:rsidDel="00000000" w:rsidP="00000000" w:rsidRDefault="00000000" w:rsidRPr="00000000" w14:paraId="0000004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consequence:</w:t>
      </w:r>
      <w:r w:rsidDel="00000000" w:rsidR="00000000" w:rsidRPr="00000000">
        <w:rPr>
          <w:rtl w:val="0"/>
        </w:rPr>
        <w:t xml:space="preserve"> How does respecting that evidence change the result or recommendation?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Then build the smallest realistic case that makes those four sentences true. One strong scientific distinction can be enough; many observed failures were concentrated in a single judgment after the surrounding work was correct.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Validate the task with the same care you want from the solver. Demonstrate that the shortcut fails for the intended reason. Check that more than one defensible implementation passes where the science permits alternatives. Make output requirements, decision rules, and necessary context explicit. Keep acceptance margins wider than harmless numerical variation, and establish that any required computation fits the available budget.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the next task, I would favor </w:t>
      </w:r>
      <w:r w:rsidDel="00000000" w:rsidR="00000000" w:rsidRPr="00000000">
        <w:rPr>
          <w:b w:val="1"/>
          <w:bCs w:val="1"/>
          <w:rtl w:val="0"/>
        </w:rPr>
        <w:t xml:space="preserve">a plausible initial answer, a separately justified check, and a decision that must change when the check fails</w:t>
      </w:r>
      <w:r w:rsidDel="00000000" w:rsidR="00000000" w:rsidRPr="00000000">
        <w:rPr>
          <w:rtl w:val="0"/>
        </w:rPr>
        <w:t xml:space="preserve">. That design can exercise internal consistency, independent scientific validation, and the ability to follow evidence through to a conclusion.</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