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Distribución de la población ocupada según inserción laboral por región. Argentina urbana, 2do trimestre 2025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2"/>
        <w:gridCol w:w="2403"/>
        <w:gridCol w:w="1364"/>
        <w:gridCol w:w="1230"/>
        <w:gridCol w:w="1080"/>
        <w:gridCol w:w="1511"/>
        <w:gridCol w:w="1462"/>
        <w:gridCol w:w="1080"/>
      </w:tblGrid>
      <w:tr>
        <w:trPr>
          <w:trHeight w:val="617" w:hRule="auto"/>
          <w:tblHeader/>
        </w:trPr>
        header1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Región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Tipo de inserción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Gran Buenos Aires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Noroeste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Noreste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Cuyo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Pampeana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Patagonia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7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58.1%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46.4%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47.3%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59.0%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72.2%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56.6%</w:t>
            </w:r>
          </w:p>
        </w:tc>
      </w:tr>
      <w:tr>
        <w:trPr>
          <w:trHeight w:val="57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Informal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43.2%</w:t>
            </w:r>
          </w:p>
        </w:tc>
      </w:tr>
      <w:tr>
        <w:trPr>
          <w:trHeight w:val="57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Ns/Nc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footer1
        <w:tc>
          <w:tcPr>
            <w:gridSpan w:val="8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Fuente: elaboración propia en base a EPH-INDEC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2026-01-15T11:32:27Z</dcterms:modified>
  <cp:category/>
</cp:coreProperties>
</file>