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1609"/>
        <w:gridCol w:w="1487"/>
        <w:gridCol w:w="1939"/>
        <w:gridCol w:w="2159"/>
        <w:gridCol w:w="1487"/>
        <w:gridCol w:w="1658"/>
        <w:gridCol w:w="1487"/>
        <w:gridCol w:w="1498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Software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Metalworking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Pharmaceutical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Hospitality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Textile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Furniture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(90.0%)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(10.0%)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(25.0%)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(10.0%)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and older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(65.0%)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Autonomous City of Buenos 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Greater Buenos 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(45.0%)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Córdoba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(10.0%)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 del Plata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(35.0%)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educational level attained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 to completed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(90.0%)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Completed higher education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(28.6%)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(34.4%)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(32.0%)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(10.0%)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2026-01-22T23:16:21Z</dcterms:modified>
  <cp:category/>
</cp:coreProperties>
</file>