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6"/>
        <w:gridCol w:w="1793"/>
        <w:gridCol w:w="1609"/>
      </w:tblGrid>
      <w:tr>
        <w:trPr>
          <w:trHeight w:val="76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3,869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1,089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Promedio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(0.2)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(0.1)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Categoría de riesgo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Gradient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433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(12.5%)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Gradient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(14.0%)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Gradient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(6.3%)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Gradient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(5.1%)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Minimal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599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(14.0%)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Exposed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1,729 (49.0%)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512 (48.0%)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(DE);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2026-01-27T09:46:11Z</dcterms:modified>
  <cp:category/>
</cp:coreProperties>
</file>