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Característica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 = 426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Mujer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142 (33,3%)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 binario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 (0,5%)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Varón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282 (66,2%)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(12)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Situación conyugal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casado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104 (24,4%)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separado/a o divorciado/a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 (10,1%)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soltero/a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176 (41,3%)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 (23,5%)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viudo/a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Cantidad de hijos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211 (50,4%)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 (17,2%)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82 (19,6%)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 (9,1%)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 (2,9%)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 (0,2%)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 (0,7%)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Sistema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Hospital público o centros de 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48 (11,3%)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Obra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223 (52,3%)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Prepaga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 (36,4%)</w:t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nacimiento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esta localidad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267 (62,8%)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localidad de esta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81 (19,1%)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otra provincia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 (12,7%)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otro país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 (1,2%)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En un país limítrofe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 (4,2%)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Lugar de residencia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CABA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120 (28,2%)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Conurbano GBA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128 (30,0%)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Córdoba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 (21,4%)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Mar del Plata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87 (20,4%)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Nivel educativo alcanzado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Hasta sec. comp.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304 (74,3%)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Superior comp.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105 (25,7%)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 (%); Media (DE)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2024-12-18T14:06:47Z</dcterms:modified>
  <cp:category/>
</cp:coreProperties>
</file>