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Característica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20.205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Edad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41 (16)</w:t>
            </w:r>
          </w:p>
        </w:tc>
      </w:tr>
      <w:tr>
        <w:trPr>
          <w:trHeight w:val="57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Sexo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Varón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9.670 (47,9%)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Mujer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10.535 (52,1%)</w:t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Índice de estratificación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0,51 (0,21)</w:t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Clase subjetiva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Media alta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1.513 (7,9%)</w:t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Media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6.496 (33,8%)</w:t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Media baja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6.084 (31,7%)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Baja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5.103 (26,6%)</w:t>
            </w:r>
          </w:p>
        </w:tc>
      </w:tr>
      <w:tr>
        <w:trPr>
          <w:trHeight w:val="615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Percepción distribución de ingresos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Muy injusta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5.860 (30,4%)</w:t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Muy justa-justa-injusta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13.411 (69,6%)</w:t>
            </w:r>
          </w:p>
        </w:tc>
      </w:tr>
      <w:tr>
        <w:trPr>
          <w:trHeight w:val="572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Valoración economía de mercado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De acuerdo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11.771 (65,6%)</w:t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En desacuerdo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6.172 (34,4%)</w:t>
            </w:r>
          </w:p>
        </w:tc>
      </w:tr>
      <w:tr>
        <w:trPr>
          <w:trHeight w:val="614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Aprueba ayuda en dinero a pobres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15.800 (79,4%)</w:t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4.097 (20,6%)</w:t>
            </w:r>
          </w:p>
        </w:tc>
      </w:tr>
      <w:tr>
        <w:trPr>
          <w:trHeight w:val="614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Tramo a recibir ayuda del gob.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 ninguno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735 (4,0%)</w:t>
            </w:r>
          </w:p>
        </w:tc>
      </w:tr>
      <w:tr>
        <w:trPr>
          <w:trHeight w:val="61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 todos por igual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916 (5,0%)</w:t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Bajo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12.592 (68,4%)</w:t>
            </w:r>
          </w:p>
        </w:tc>
      </w:tr>
      <w:tr>
        <w:trPr>
          <w:trHeight w:val="61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Medio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3.315 (18,0%)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Alto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842 (4,6%)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Opinión pago de impuestos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Los que ganan más pagan más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14.016 (73,3%)</w:t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Todos pagan por igual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5.114 (26,7%)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Aceptación de la desigualdad (1 inaceptable - 10 aceptable)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4,34 (2,88)</w:t>
            </w:r>
          </w:p>
        </w:tc>
      </w:tr>
      <w:tr>
        <w:trPr>
          <w:trHeight w:val="615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Progreso contra la corrupción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Mucho-Algo-Poco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11.835 (62,6%)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7.063 (37,4%)</w:t>
            </w:r>
          </w:p>
        </w:tc>
      </w:tr>
      <w:tr>
        <w:trPr>
          <w:trHeight w:val="61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Ideología (1 izqda - 10 derecha)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5,70 (2,52)</w:t>
            </w:r>
          </w:p>
        </w:tc>
      </w:tr>
      <w:tr>
        <w:trPr>
          <w:trHeight w:val="617" w:hRule="auto"/>
        </w:trPr>
        body34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Arreglo para pagar menos impuestos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5.341 (27,3%)</w:t>
            </w:r>
          </w:p>
        </w:tc>
      </w:tr>
      <w:tr>
        <w:trPr>
          <w:trHeight w:val="360" w:hRule="auto"/>
        </w:trPr>
        footer 1
        <w:tc>
          <w:tcPr>
            <w:gridSpan w:val="2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Media (DE); n (%)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2025-06-23T12:24:08Z</dcterms:modified>
  <cp:category/>
</cp:coreProperties>
</file>