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N = 20.205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Edad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41 (16)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Varón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9.670 (47,9%)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10.535 (52,1%)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Índice de estratificación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0,51 (0,21)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Clase subjetiva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1.513 (7,9%)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6.496 (33,8%)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6.084 (31,7%)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5.103 (26,6%)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Percepción distribución de ingresos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5.860 (30,4%)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Muy justa-justa-injusta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13.411 (69,6%)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Valoración economía de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De 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11.771 (65,6%)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En desacuerdo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6.172 (34,4%)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Aprueba ayuda en dinero a pobres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15.800 (79,4%)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4.097 (20,6%)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Tramo a recibir ayuda del gob.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735 (4,0%)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 todos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916 (5,0%)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12.592 (68,4%)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3.315 (18,0%)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842 (4,6%)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Opinión pago de impuestos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Los que ganan más pagan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14.016 (73,3%)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Todos pagan por igual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5.114 (26,7%)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Aceptación de la desigualdad (1 inaceptable - 10 aceptable)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4,34 (2,88)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Progreso contra la corrupción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Mucho-Algo-Poco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11.835 (62,6%)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7.063 (37,4%)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Ideología (1 izqda - 10 derecha)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5,0 (3,0)</w:t>
            </w:r>
          </w:p>
        </w:tc>
      </w:tr>
      <w:tr>
        <w:trPr>
          <w:trHeight w:val="617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Arreglo para pagar menos impuestos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5.341 (27,3%)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Media (DE);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2025-07-07T12:48:31Z</dcterms:modified>
  <cp:category/>
</cp:coreProperties>
</file>