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Diccionario de Datos: Modelado Lógico Expandido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Rule="auto"/>
        <w:ind w:left="0" w:right="0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Este documento contiene el desglose detallado de las entidades de base de datos a lo largo de los 7 dominios del sistema. Cada tabla presenta las siguientes dimensiones: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ind w:right="0" w:firstLine="240"/>
        <w:rPr/>
      </w:pPr>
      <w:r w:rsidDel="00000000" w:rsidR="00000000" w:rsidRPr="00000000">
        <w:rPr>
          <w:b w:val="1"/>
          <w:bCs w:val="1"/>
          <w:rtl w:val="0"/>
        </w:rPr>
        <w:t xml:space="preserve">Atributos:</w:t>
      </w:r>
      <w:r w:rsidDel="00000000" w:rsidR="00000000" w:rsidRPr="00000000">
        <w:rPr>
          <w:rtl w:val="0"/>
        </w:rPr>
        <w:t xml:space="preserve"> El nombre técnico de la columna.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ind w:right="0" w:firstLine="240"/>
        <w:rPr/>
      </w:pPr>
      <w:r w:rsidDel="00000000" w:rsidR="00000000" w:rsidRPr="00000000">
        <w:rPr>
          <w:b w:val="1"/>
          <w:bCs w:val="1"/>
          <w:rtl w:val="0"/>
        </w:rPr>
        <w:t xml:space="preserve">Naturaleza:</w:t>
      </w:r>
      <w:r w:rsidDel="00000000" w:rsidR="00000000" w:rsidRPr="00000000">
        <w:rPr>
          <w:rtl w:val="0"/>
        </w:rPr>
        <w:t xml:space="preserve"> El tipo de dato relacional (ej. UUID, String, JSONB, FK).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ind w:right="0" w:firstLine="240"/>
        <w:rPr/>
      </w:pPr>
      <w:r w:rsidDel="00000000" w:rsidR="00000000" w:rsidRPr="00000000">
        <w:rPr>
          <w:b w:val="1"/>
          <w:bCs w:val="1"/>
          <w:rtl w:val="0"/>
        </w:rPr>
        <w:t xml:space="preserve">Semántica:</w:t>
      </w:r>
      <w:r w:rsidDel="00000000" w:rsidR="00000000" w:rsidRPr="00000000">
        <w:rPr>
          <w:rtl w:val="0"/>
        </w:rPr>
        <w:t xml:space="preserve"> El significado único y literal del dato en el mundo real.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ind w:right="0" w:firstLine="240"/>
        <w:rPr/>
      </w:pPr>
      <w:r w:rsidDel="00000000" w:rsidR="00000000" w:rsidRPr="00000000">
        <w:rPr>
          <w:b w:val="1"/>
          <w:bCs w:val="1"/>
          <w:rtl w:val="0"/>
        </w:rPr>
        <w:t xml:space="preserve">Ontología:</w:t>
      </w:r>
      <w:r w:rsidDel="00000000" w:rsidR="00000000" w:rsidRPr="00000000">
        <w:rPr>
          <w:rtl w:val="0"/>
        </w:rPr>
        <w:t xml:space="preserve"> El funcionamiento, propósito estructural o impacto de este dato dentro del ecosistema del software.</w:t>
      </w:r>
    </w:p>
    <w:p w:rsidR="00000000" w:rsidDel="00000000" w:rsidP="00000000" w:rsidRDefault="00000000" w:rsidRPr="00000000" w14:paraId="00000007">
      <w:pPr>
        <w:spacing w:after="0" w:before="0" w:lineRule="auto"/>
        <w:ind w:left="0" w:right="0" w:firstLine="0"/>
        <w:rPr/>
      </w:pPr>
      <w:r w:rsidDel="00000000" w:rsidR="00000000" w:rsidRPr="00000000">
        <w:rPr>
          <w:rtl w:val="0"/>
        </w:rPr>
        <w:t xml:space="preserve">Asimismo, se los clasificó de tres formas según su funcionalidad: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ind w:right="0" w:firstLine="24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Catálogos:</w:t>
      </w:r>
      <w:r w:rsidDel="00000000" w:rsidR="00000000" w:rsidRPr="00000000">
        <w:rPr>
          <w:rtl w:val="0"/>
        </w:rPr>
        <w:t xml:space="preserve"> Estas entidades no generan operaciones por sí solas. Su propósito ontológico es tipificar, estandarizar, brindar opciones predefinidas o establecer reglas lógicas para construir y gobernar a los Entes. Tienen baja frecuencia de actualización.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ind w:right="0" w:firstLine="24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Entes Maestros:</w:t>
      </w:r>
      <w:r w:rsidDel="00000000" w:rsidR="00000000" w:rsidRPr="00000000">
        <w:rPr>
          <w:rtl w:val="0"/>
        </w:rPr>
        <w:t xml:space="preserve"> Son los sujetos y objetos principales del ecosistema. Existen por sí mismos, son la columna vertebral del negocio y son el objetivo central al que apuntan las llaves foráneas.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Rule="auto"/>
        <w:ind w:right="0" w:firstLine="24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Entes Transaccionales:</w:t>
      </w:r>
      <w:r w:rsidDel="00000000" w:rsidR="00000000" w:rsidRPr="00000000">
        <w:rPr>
          <w:rtl w:val="0"/>
        </w:rPr>
        <w:t xml:space="preserve"> Son la manifestación dinámica del sistema. Nacen de la interacción entre los Entes Maestros, utilizando las reglas dictadas por los Catálogos. Son tablas de alto volumen y escritura constante.</w:t>
      </w:r>
    </w:p>
    <w:p w:rsidR="00000000" w:rsidDel="00000000" w:rsidP="00000000" w:rsidRDefault="00000000" w:rsidRPr="00000000" w14:paraId="0000000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Dominio 1: Organización y Seguridad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Rule="auto"/>
        <w:ind w:left="0" w:right="0" w:firstLine="0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sz w:val="20"/>
          <w:szCs w:val="20"/>
          <w:rtl w:val="0"/>
        </w:rPr>
        <w:t xml:space="preserve">Gestiona la estructura jerárquica de la empresa y el control de acceso contextual (RBAC).</w:t>
      </w:r>
    </w:p>
    <w:p w:rsidR="00000000" w:rsidDel="00000000" w:rsidP="00000000" w:rsidRDefault="00000000" w:rsidRPr="00000000" w14:paraId="0000000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Maestro: tenants (Empresas/Cuentas cliente)</w:t>
      </w:r>
    </w:p>
    <w:tbl>
      <w:tblPr>
        <w:tblStyle w:val="Table1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único de la empresa cliente.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Actúa como la raíz del aislamiento de datos (Multi-tenancy). Es obligatorio en casi todas las consultas globales para evitar fugas de datos entre cuentas.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Nombre comercial o razón social de la empresa.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Elemento visual principal para identificar a la organización en dashboards y notificaciones de sistema.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global_settings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JSONB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Configuraciones generales en formato estructurado.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Almacena parámetros flexibles de la cuenta sin requerir migraciones de base de datos (ej. moneda por defecto, idioma base).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Momento exacto en que la cuenta fue creada.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Punto de partida del ciclo de vida del tenant; usado para métricas de facturación y antigüedad.</w:t>
            </w:r>
          </w:p>
        </w:tc>
      </w:tr>
    </w:tbl>
    <w:p w:rsidR="00000000" w:rsidDel="00000000" w:rsidP="00000000" w:rsidRDefault="00000000" w:rsidRPr="00000000" w14:paraId="0000002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Maestro: branches (Sucursales/Sedes)</w:t>
      </w:r>
    </w:p>
    <w:tbl>
      <w:tblPr>
        <w:tblStyle w:val="Table2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de la sucursal física o virtual.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Pivote para la asignación regional de recursos, personal y reservas.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Referencia a la empresa dueña.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Vínculo de pertenencia estricta que asegura que una sucursal no sea vista por otra empresa.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Nombre descriptivo de la sede.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Permite al usuario final y al personal distinguir la ubicación (ej. "Sede Norte").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timezone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Zona horaria específica de esta sucursal (ej. 'America/Lima').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Crucial para normalizar todas las horas locales (visualización) frente al estándar UTC (base de datos), evitando desfases en reservas transnacionales.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address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Ubicación física o enlace virtual.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Dato informativo que se expone en correos de confirmación y mapas para el cliente.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is_active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Estado operativo general de la sede.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Interruptor maestro (Soft-delete o suspensión) que oculta la sede de búsquedas y nuevas reservas sin destruir su historial.</w:t>
            </w:r>
          </w:p>
        </w:tc>
      </w:tr>
    </w:tbl>
    <w:p w:rsidR="00000000" w:rsidDel="00000000" w:rsidP="00000000" w:rsidRDefault="00000000" w:rsidRPr="00000000" w14:paraId="0000003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branch_operating_hours (Marco de apertura y cierre)</w:t>
      </w:r>
    </w:p>
    <w:tbl>
      <w:tblPr>
        <w:tblStyle w:val="Table3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de la regla de horario.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 de la regla.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Empresa a la que pertenece.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Capa de seguridad redundante para evitar manipulaciones cruzadas.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branch_id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Sucursal afectada.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Relaciona el horario con su espacio geográfico respectivo.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day_of_week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Integer (1-7)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Día numérico de la semana (Lunes a Domingo).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Establece el patrón cíclico semanal del motor de agendas.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open_time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Hora en que la sucursal abre sus puertas.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Límite inferior para la generación de la grilla de turnos disponibles.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close_time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Hora en que la sucursal deja de operar.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Límite superior que impide la programación de citas fuera de banda.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is_closed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Indicador de inactividad total para el día.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Optimiza las consultas de disponibilidad; si es true, el motor ignora las horas y rechaza cualquier cálculo para ese día.</w:t>
            </w:r>
          </w:p>
        </w:tc>
      </w:tr>
    </w:tbl>
    <w:p w:rsidR="00000000" w:rsidDel="00000000" w:rsidP="00000000" w:rsidRDefault="00000000" w:rsidRPr="00000000" w14:paraId="0000006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branch_exceptions (Feriados o cierres excepcionales)</w:t>
      </w:r>
    </w:p>
    <w:tbl>
      <w:tblPr>
        <w:tblStyle w:val="Table4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de la excepción.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 del registro.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Empresa dueña de la excepción.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Aislamiento de seguridad.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branch_id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Sucursal donde aplica el bloqueo.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Focaliza la excepción; permite cerrar "Sede Sur" sin afectar "Sede Norte".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start_datetime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Momento en que inicia el feriado/cierre.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Marca el inicio de la invalidación masiva de disponibilidad.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end_datetime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Momento de finalización del evento.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Marca el punto de reactivación de las operaciones.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reason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Motivo textual del bloqueo.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Contexto humano útil para justificar cancelaciones forzadas o respuestas a quejas de clientes.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is_full_day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Indica si abarca el día de corrido.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Flag semántico para la interfaz de usuario, permite pintar un día completo de rojo sin calcular horas.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created_by_user_id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Administrador que configuró la excepción.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Trazabilidad de responsabilidad; fundamental si el cierre generó pérdidas operativas no planeadas.</w:t>
            </w:r>
          </w:p>
        </w:tc>
      </w:tr>
    </w:tbl>
    <w:p w:rsidR="00000000" w:rsidDel="00000000" w:rsidP="00000000" w:rsidRDefault="00000000" w:rsidRPr="00000000" w14:paraId="00000085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Maestro: users (Personal administrativo/Operativo)</w:t>
      </w:r>
    </w:p>
    <w:tbl>
      <w:tblPr>
        <w:tblStyle w:val="Table5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Identidad única del empleado/usuario.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Referencia central de autoría en el sistema (el "quién" en todas las transacciones operativas).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Empresa empleadora.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Restringe el acceso del empleado únicamente al entorno de su contratante.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email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String, UQ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Correo de acceso.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de inicio de sesión y vector principal para la recuperación de cuentas.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password_hash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Contraseña encriptada.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Mecanismo de validación criptográfica para la autenticación segura. Nunca se guarda en texto claro.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full_name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Nombre de pila del empleado.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Elemento de socialización en la interfaz y reportes.</w:t>
            </w:r>
          </w:p>
        </w:tc>
      </w:tr>
    </w:tbl>
    <w:p w:rsidR="00000000" w:rsidDel="00000000" w:rsidP="00000000" w:rsidRDefault="00000000" w:rsidRPr="00000000" w14:paraId="0000009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roles (Catálogo de roles)</w:t>
      </w:r>
    </w:p>
    <w:tbl>
      <w:tblPr>
        <w:tblStyle w:val="Table6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del rol.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del conjunto de reglas.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Empresa propietaria.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Permite que cada empresa defina sus propios perfiles de puesto.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Etiqueta del cargo (ej. Recepcionista).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Forma legible de clasificar un grupo de permisos.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permissions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JSONB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Matriz de acciones permitidas.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Motor del modelo RBAC (Role-Based Access Control). Define a nivel de código a qué módulos o botones tiene acceso el rol.</w:t>
            </w:r>
          </w:p>
        </w:tc>
      </w:tr>
    </w:tbl>
    <w:p w:rsidR="00000000" w:rsidDel="00000000" w:rsidP="00000000" w:rsidRDefault="00000000" w:rsidRPr="00000000" w14:paraId="000000B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Maestro: user_roles (Asignación de roles contextual)</w:t>
      </w:r>
    </w:p>
    <w:tbl>
      <w:tblPr>
        <w:tblStyle w:val="Table7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empleado asignado.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Parte de la clave compuesta que une al sujeto.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role_id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nivel de acceso otorgado.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Parte de la clave compuesta que une la regla.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branch_id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Sede específica (Opcional).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Clave de granularidad. Habilita una seguridad dimensional: el empleado puede ser administrador general, o solo tener control dentro de una sucursal específica.</w:t>
            </w:r>
          </w:p>
        </w:tc>
      </w:tr>
    </w:tbl>
    <w:p w:rsidR="00000000" w:rsidDel="00000000" w:rsidP="00000000" w:rsidRDefault="00000000" w:rsidRPr="00000000" w14:paraId="000000C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Dominio 2: Catálogo de Servicios</w:t>
      </w:r>
    </w:p>
    <w:p w:rsidR="00000000" w:rsidDel="00000000" w:rsidP="00000000" w:rsidRDefault="00000000" w:rsidRPr="00000000" w14:paraId="000000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Rule="auto"/>
        <w:ind w:left="0" w:right="0" w:firstLine="0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sz w:val="20"/>
          <w:szCs w:val="20"/>
          <w:rtl w:val="0"/>
        </w:rPr>
        <w:t xml:space="preserve">Define qué se vende/reserva y bajo qué reglas lógicas.</w:t>
      </w:r>
    </w:p>
    <w:p w:rsidR="00000000" w:rsidDel="00000000" w:rsidP="00000000" w:rsidRDefault="00000000" w:rsidRPr="00000000" w14:paraId="000000C6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service_categories</w:t>
      </w:r>
    </w:p>
    <w:tbl>
      <w:tblPr>
        <w:tblStyle w:val="Table8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 la categoría.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único.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Dueño de la categoría.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Aislamiento lógico de configuración.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Nombre del grupo (ej. Cardiología, Belleza).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Agrupa lógicamente los servicios para facilitar la navegación del cliente en el front-end.</w:t>
            </w:r>
          </w:p>
        </w:tc>
      </w:tr>
    </w:tbl>
    <w:p w:rsidR="00000000" w:rsidDel="00000000" w:rsidP="00000000" w:rsidRDefault="00000000" w:rsidRPr="00000000" w14:paraId="000000D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Maestro: services</w:t>
      </w:r>
    </w:p>
    <w:tbl>
      <w:tblPr>
        <w:tblStyle w:val="Table9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del servicio ofertado.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Punto de conexión para precios, agendas e historial de reservas.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Dueño del servicio.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Aislamiento de la oferta.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category_id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Categoría agrupadora a la que pertenece.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Define su posición en el árbol de navegación comercial.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Nombre comercial (ej. Limpieza Dental).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Texto público que el cliente final ve y selecciona.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base_duration_minutes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Tiempo estándar que consume el servicio.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Parámetro crítico para la función de encaje de bloques en el motor de reservas; define cuánto calendario "consume".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base_price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Decimal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Costo monetario referencial.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Monto a facturar o mostrar al cliente antes de modificaciones/descuentos.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custom_attributes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JSONB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Características dinámicas extra.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Extensibilidad sin alterar esquema. Almacena requisitos médicos o de edad aplicables a la lógica del front-end.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is_active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Visibilidad en el catálogo.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Interruptor comercial que permite ocultar servicios descontinuados sin borrar el historial transaccional.</w:t>
            </w:r>
          </w:p>
        </w:tc>
      </w:tr>
    </w:tbl>
    <w:p w:rsidR="00000000" w:rsidDel="00000000" w:rsidP="00000000" w:rsidRDefault="00000000" w:rsidRPr="00000000" w14:paraId="000000F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service_policies (Reglas de negocio)</w:t>
      </w:r>
    </w:p>
    <w:tbl>
      <w:tblPr>
        <w:tblStyle w:val="Table10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 la política.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service_id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FK, UQ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Servicio gobernado por la política.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Vínculo 1 a 1; establece el comportamiento comercial estricto del servicio.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min_advance_booking_hours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Antelación mínima permitida para reservar.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Bloquea reservas de "último minuto" para evitar la llegada sorpresiva de clientes sin el recurso preparado.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max_advance_booking_days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Límite máximo a futuro para reservar.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Evita compromisos de capacidad a muy largo plazo que la empresa no pueda sostener.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buffer_before_minutes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Tiempo de preparación antes del servicio.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Espacio "muerto" que el sistema debe reservar obligatoriamente antes de la cita (ej. para limpiar la sala).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buffer_after_minutes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Tiempo de cierre tras el servicio.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Espacio de descanso o ventilación posterior, bloqueado en la agenda para no encimar clientes.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requires_admin_confirmation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Necesidad de validación humana.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Modifica la máquina de estados: la reserva nace en estado "pending" en lugar de "confirmed", requiriendo acción manual del staff.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cancel_threshold_hours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Ventana de tiempo de cancelación libre.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Lógica de penalización; si el cliente cancela cruzando este límite, el sistema puede gatillar flujos de cobro de penalidad.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reschedule_threshold_hours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Ventana para reprogramaciones voluntarias.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Restringe cambios de fecha de última hora que perjudican la agenda diaria.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allow_client_cancellation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Permiso del cliente para cancelar.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Habilita o deshabilita el botón de "Cancelar Cita" en el portal de autoservicio.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allow_client_reschedule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Permiso del cliente para reprogramar.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Habilita o deshabilita el botón de "Cambiar Fecha" en el portal de autoservicio.</w:t>
            </w:r>
          </w:p>
        </w:tc>
      </w:tr>
    </w:tbl>
    <w:p w:rsidR="00000000" w:rsidDel="00000000" w:rsidP="00000000" w:rsidRDefault="00000000" w:rsidRPr="00000000" w14:paraId="0000012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service_reminder_rules</w:t>
      </w:r>
    </w:p>
    <w:tbl>
      <w:tblPr>
        <w:tblStyle w:val="Table11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 la regla de recordatorio.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Empresa que define la regla.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Aislamiento de configuración.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service_id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Servicio asociado.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Asocia el flujo de mensajería con el acto específico (ej. recordatorio de ayuno para exámenes).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minutes_before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Tiempo de antelación del envío.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Gatillo temporal para el Job Scheduler que programa la emisión del mensaje.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template_id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Molde del mensaje a enviar.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Define qué texto/contenido exacto se utilizará en la notificación saliente.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is_active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Estado del recordatorio.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Permite pausar la campaña de recordatorios de un servicio.</w:t>
            </w:r>
          </w:p>
        </w:tc>
      </w:tr>
    </w:tbl>
    <w:p w:rsidR="00000000" w:rsidDel="00000000" w:rsidP="00000000" w:rsidRDefault="00000000" w:rsidRPr="00000000" w14:paraId="0000014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service_resources (Recursos requeridos)</w:t>
      </w:r>
    </w:p>
    <w:tbl>
      <w:tblPr>
        <w:tblStyle w:val="Table12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service_id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servicio que se configurará.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Clave compuesta.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resource_type_id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Tipo de recurso demandado (ej. Médico, Sala).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Clave compuesta. Estructura un modelo de dependencia de N recursos cruzados.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quantity_required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Cantidad requerida del recurso.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Algoritmo de ensamblaje: el motor de reservas debe encontrar "N" instancias disponibles de este tipo de recurso simultáneamente para poder ofertar un horario.</w:t>
            </w:r>
          </w:p>
        </w:tc>
      </w:tr>
    </w:tbl>
    <w:p w:rsidR="00000000" w:rsidDel="00000000" w:rsidP="00000000" w:rsidRDefault="00000000" w:rsidRPr="00000000" w14:paraId="0000015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Dominio 3: Recursos y Agenda</w:t>
      </w:r>
    </w:p>
    <w:p w:rsidR="00000000" w:rsidDel="00000000" w:rsidP="00000000" w:rsidRDefault="00000000" w:rsidRPr="00000000" w14:paraId="000001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Rule="auto"/>
        <w:ind w:left="0" w:right="0" w:firstLine="0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sz w:val="20"/>
          <w:szCs w:val="20"/>
          <w:rtl w:val="0"/>
        </w:rPr>
        <w:t xml:space="preserve">Gestiona la capacidad instalada y los horarios base. La disponibilidad real es un producto derivado.</w:t>
      </w:r>
    </w:p>
    <w:p w:rsidR="00000000" w:rsidDel="00000000" w:rsidP="00000000" w:rsidRDefault="00000000" w:rsidRPr="00000000" w14:paraId="0000015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resource_types</w:t>
      </w:r>
    </w:p>
    <w:tbl>
      <w:tblPr>
        <w:tblStyle w:val="Table13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del tipo.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única.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Empresa creadora.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Aislamiento de taxonomía.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Clasificación (ej. Staff, Sala, Equipo_Medico).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Abstracción que permite agrupar inventario operativo fungible para las reglas de asignación.</w:t>
            </w:r>
          </w:p>
        </w:tc>
      </w:tr>
    </w:tbl>
    <w:p w:rsidR="00000000" w:rsidDel="00000000" w:rsidP="00000000" w:rsidRDefault="00000000" w:rsidRPr="00000000" w14:paraId="0000016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Maestro</w:t>
      </w:r>
      <w:r w:rsidDel="00000000" w:rsidR="00000000" w:rsidRPr="00000000">
        <w:rPr>
          <w:color w:val="000000"/>
          <w:rtl w:val="0"/>
        </w:rPr>
        <w:t xml:space="preserve">: resources (El recurso físico o humano)</w:t>
      </w:r>
    </w:p>
    <w:tbl>
      <w:tblPr>
        <w:tblStyle w:val="Table14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exacto del recurso (Ej. Dr. Pérez, Sala 3).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nodo central sobre el cual recaen las reservas; es el "qué" o "quién" se bloquea.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Empresa propietaria.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Aislamiento.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branch_id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Ubicación geográfica asignada.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Restringe el uso de este recurso físicamente a la sucursal determinada.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type_id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 qué tipo o grupo pertenece.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Define qué rol juega en el encadenamiento de recursos del Catálogo de Servicios.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Nombre humano del recurso.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Forma visual de mostrarlo en calendarios (Ej. "Consultorio 402").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capacity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Capacidad de atención simultánea.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Poderosa regla de concurrencia. Si es 1 (Médico), se bloquea al primer turno. Si es 50 (Aula virtual), permite agendar a 50 clientes a la misma hora exacta.</w:t>
            </w:r>
          </w:p>
        </w:tc>
      </w:tr>
    </w:tbl>
    <w:p w:rsidR="00000000" w:rsidDel="00000000" w:rsidP="00000000" w:rsidRDefault="00000000" w:rsidRPr="00000000" w14:paraId="0000018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resource_availability_rules (Horario Laboral)</w:t>
      </w:r>
    </w:p>
    <w:tbl>
      <w:tblPr>
        <w:tblStyle w:val="Table15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 la regla base.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de la declaración de disponibilidad.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resource_id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 quién aplica.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Vincula el turno de trabajo con el activo/persona.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day_of_week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Integer (1-7)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Día de la semana.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Base cíclica de la matriz de horarios laborales.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start_time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Inicio de jornada diaria.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Apertura del recurso (ej. Marca la hora de entrada del empleado).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end_time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Fin de jornada diaria.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Cierre del recurso (ej. Marca la salida del empleado).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valid_from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Date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Inicio de vigencia de la regla.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Permite programar turnos que cambian en el futuro (ej. Horario de verano) sin sobreescribir el horario histórico.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valid_to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Date (Nullable)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Fin de la vigencia de la regla.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Caduca la aplicación del turno. Si es nulo, el horario es indefinido en el tiempo.</w:t>
            </w:r>
          </w:p>
        </w:tc>
      </w:tr>
    </w:tbl>
    <w:p w:rsidR="00000000" w:rsidDel="00000000" w:rsidP="00000000" w:rsidRDefault="00000000" w:rsidRPr="00000000" w14:paraId="000001A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resource_breaks (Pausas dentro del horario laboral)</w:t>
      </w:r>
    </w:p>
    <w:tbl>
      <w:tblPr>
        <w:tblStyle w:val="Table16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de la pausa.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availability_rule_id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 qué jornada laboral se engancha.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Establece dependencia directa; si la regla cambia, los descansos deben evaluarse en su contexto.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start_time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Hora de inicio de descanso.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Sector temporal recortado (restado) del horario laboral general.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end_time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Hora de fin de descanso.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Reanudación de la disponibilidad del recurso.</w:t>
            </w:r>
          </w:p>
        </w:tc>
      </w:tr>
    </w:tbl>
    <w:p w:rsidR="00000000" w:rsidDel="00000000" w:rsidP="00000000" w:rsidRDefault="00000000" w:rsidRPr="00000000" w14:paraId="000001C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Transaccional: resource_time_off (Vacaciones, licencias)</w:t>
      </w:r>
    </w:p>
    <w:tbl>
      <w:tblPr>
        <w:tblStyle w:val="Table17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 la excepción.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resource_id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Al recurso afectado.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Destinatario de la ausencia programada.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start_datetime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Inicio de la ausencia.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Invalida permanentemente los turnos generados dentro de esta franja de fechas/horas.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end_datetime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Fin de la ausencia.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Restaura la generación de disponibilidad desde este punto en adelante.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reason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Justificación administrativa.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Contexto de recursos humanos o mantenimiento (ej. "Licencia por enfermedad", "Pintado de la sala").</w:t>
            </w:r>
          </w:p>
        </w:tc>
      </w:tr>
    </w:tbl>
    <w:p w:rsidR="00000000" w:rsidDel="00000000" w:rsidP="00000000" w:rsidRDefault="00000000" w:rsidRPr="00000000" w14:paraId="000001DA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resource_service_overrides</w:t>
      </w:r>
    </w:p>
    <w:tbl>
      <w:tblPr>
        <w:tblStyle w:val="Table18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 la anulación/sobrescritura.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Aislamiento de la regla.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Seguridad operativa.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resource_id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especialista que ejecuta de manera diferente.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sujeto de la alteración.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service_id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servicio que es modificado.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objeto que sufre la alteración.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duration_override_minutes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Integer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Nuevo tiempo de duración del servicio.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Modifica la lógica de consumo en agenda. Permite que un "Estilista Experto" demore 30 min, mientras el servicio base dice 60 min.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price_override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Decimal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Tarifa personalizada.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Modifica el motor de facturación; permite que recursos Premium o Senior tengan un costo diferenciado (pricing dinámico escalonado).</w:t>
            </w:r>
          </w:p>
        </w:tc>
      </w:tr>
    </w:tbl>
    <w:p w:rsidR="00000000" w:rsidDel="00000000" w:rsidP="00000000" w:rsidRDefault="00000000" w:rsidRPr="00000000" w14:paraId="000001F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Maestro: calendar_sync_accounts</w:t>
      </w:r>
    </w:p>
    <w:tbl>
      <w:tblPr>
        <w:tblStyle w:val="Table19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 la integración.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resource_id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Recurso/Usuario del calendario externo.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Conecta al humano físico con su herramienta de correo/calendario personal.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provider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Servicio tecnológico (Google, Outlook).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Determina el adaptador de API que el sistema utilizará para la comunicación bidireccional.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sync_token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Credencial técnica (OAuth Token).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de autorización requerida para leer eventos personales y bloquear la agenda del sistema dinámicamente.</w:t>
            </w:r>
          </w:p>
        </w:tc>
      </w:tr>
    </w:tbl>
    <w:p w:rsidR="00000000" w:rsidDel="00000000" w:rsidP="00000000" w:rsidRDefault="00000000" w:rsidRPr="00000000" w14:paraId="0000020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Transaccional: agenda_daily_snapshots (Caché de disponibilidad)</w:t>
      </w:r>
    </w:p>
    <w:tbl>
      <w:tblPr>
        <w:tblStyle w:val="Table20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del snapshot.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resource_id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Recurso analizado en esta fila.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Objetivo del pre-cálculo de tiempo.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date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Date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Día exacto pre-calculado.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Referencia temporal principal de la vista.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timeline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JSONB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Matriz que divide el día y estado de cada ranura temporal.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Optimización crítica de alto rendimiento. En vez de procesar "on-the-fly" cientos de reglas para devolver las horas disponibles a un cliente en la web, el sistema lee directamente este objeto pre-computado.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last_calculated_at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Última vez que el cronjob actualizó esta fila.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Mecanismo de frescura para saber si el caché debe invalidarse frente a cambios muy recientes.</w:t>
            </w:r>
          </w:p>
        </w:tc>
      </w:tr>
    </w:tbl>
    <w:p w:rsidR="00000000" w:rsidDel="00000000" w:rsidP="00000000" w:rsidRDefault="00000000" w:rsidRPr="00000000" w14:paraId="0000022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Dominio 4: Clientes</w:t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Rule="auto"/>
        <w:ind w:left="0" w:right="0" w:firstLine="0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sz w:val="20"/>
          <w:szCs w:val="20"/>
          <w:rtl w:val="0"/>
        </w:rPr>
        <w:t xml:space="preserve">Identidad, historial y preferencias del usuario final.</w:t>
      </w:r>
    </w:p>
    <w:p w:rsidR="00000000" w:rsidDel="00000000" w:rsidP="00000000" w:rsidRDefault="00000000" w:rsidRPr="00000000" w14:paraId="00000227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Maestro: customers</w:t>
      </w:r>
    </w:p>
    <w:tbl>
      <w:tblPr>
        <w:tblStyle w:val="Table21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único del cliente.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Centro del perfilamiento y CRM; agrupa todo su historial transaccional en la empresa.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Empresa en la cual se empadronó.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Impide que "Juan" se mezcle entre la Empresa A y la Empresa B, aislando la base de datos de leads.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first_name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Nombres.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Personalización del trato y mensajería.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last_name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Apellidos.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Identidad legal u operativa.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email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Correo electrónico.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natural de contacto primario y validación de usuarios recurrentes.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phone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Número de teléfono o móvil.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Canal alternativo y principal para SMS/WhatsApp.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timezone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Zona horaria en la que vive el cliente.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Esencial para enviarle recordatorios y renderizar su agenda adaptada a donde se encuentra geográficamente, no donde está el negocio físico.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preferences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JSONB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Ajustes personalizados en formato libre.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Micro-datos flexibles (ej. "Prefiere idioma inglés", "Prefiere contacto por SMS") sin esquemas estrictos.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consent_signed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Indicador de aceptación de términos.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Salvaguarda de cumplimiento legal (GDPR / Políticas de Privacidad).</w:t>
            </w:r>
          </w:p>
        </w:tc>
      </w:tr>
    </w:tbl>
    <w:p w:rsidR="00000000" w:rsidDel="00000000" w:rsidP="00000000" w:rsidRDefault="00000000" w:rsidRPr="00000000" w14:paraId="0000025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customer_notification_preferences</w:t>
      </w:r>
    </w:p>
    <w:tbl>
      <w:tblPr>
        <w:tblStyle w:val="Table22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 la preferencia de comunicación.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customer_id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Cliente dueño de la regla.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Perfil de quien define los permisos.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topic_id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Tipo de notificación (Ej. Marketing).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canal de contenido sujeto a decisión.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channel_id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Medio técnico de entrega (Ej. Email, SMS).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conducto tecnológico afectado.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is_enabled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Estado (Opt-in o Opt-out).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Switch mandatorio que el orquestador de notificaciones verifica antes de disparar un mensaje; si es false, el envío se corta.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Última modificación de su preferencia.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Trazabilidad para disputas sobre "spam" o correos no deseados.</w:t>
            </w:r>
          </w:p>
        </w:tc>
      </w:tr>
    </w:tbl>
    <w:p w:rsidR="00000000" w:rsidDel="00000000" w:rsidP="00000000" w:rsidRDefault="00000000" w:rsidRPr="00000000" w14:paraId="0000026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Transaccional: customer_notes</w:t>
      </w:r>
    </w:p>
    <w:tbl>
      <w:tblPr>
        <w:tblStyle w:val="Table23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de la bitácora.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customer_id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Cliente documentado.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Historial al que se le anexa el comentario.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note_text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Contenido redactado por un humano.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Almacena inteligencia de servicio al cliente (ej. "Es alérgico al yodo", "Cliente conflictivo").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created_by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Usuario del staff que redactó la nota.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Responsabilidad administrativa sobre lo escrito.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Fecha de inserción de la nota.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Línea temporal del CRM interno.</w:t>
            </w:r>
          </w:p>
        </w:tc>
      </w:tr>
    </w:tbl>
    <w:p w:rsidR="00000000" w:rsidDel="00000000" w:rsidP="00000000" w:rsidRDefault="00000000" w:rsidRPr="00000000" w14:paraId="0000028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Dominio 5: Reservas (Core Transaccional)</w:t>
      </w:r>
    </w:p>
    <w:p w:rsidR="00000000" w:rsidDel="00000000" w:rsidP="00000000" w:rsidRDefault="00000000" w:rsidRPr="00000000" w14:paraId="000002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Rule="auto"/>
        <w:ind w:left="0" w:right="0" w:firstLine="0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sz w:val="20"/>
          <w:szCs w:val="20"/>
          <w:rtl w:val="0"/>
        </w:rPr>
        <w:t xml:space="preserve">Ciclo de vida completo de la cita operativa.</w:t>
      </w:r>
    </w:p>
    <w:p w:rsidR="00000000" w:rsidDel="00000000" w:rsidP="00000000" w:rsidRDefault="00000000" w:rsidRPr="00000000" w14:paraId="00000288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Transaccional: booking_locks (Control de Concurrencia - Pre-reserva)</w:t>
      </w:r>
    </w:p>
    <w:tbl>
      <w:tblPr>
        <w:tblStyle w:val="Table24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del bloqueo temporal.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Mecanismo efímero o manual.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resource_id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Activo restringido.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Apunta al elemento cuya disponibilidad debe desaparecer del radar.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starts_at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Inicio de la franja bloqueada.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Límite inferior del secuestro temporal de la agenda.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ends_at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Fin de la franja bloqueada.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Límite superior del secuestro de agenda.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lock_type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Enum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Naturaleza del bloqueo (transaccional, manual, mantenimiento).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Diferencia si el bloqueo es del sistema mientras un cliente paga (transaccional) o si es forzado por un administrador por necesidad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reason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Justificación de la exclusión manual.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Contexto humano ("Limpieza", "Reunión").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locked_by_user_id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 (Nullable)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Auditoría de imposición de bloqueo.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Nulo si es automático; poblado si un staff bloqueó manualmente la hora.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locked_at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Momento en que se generó la acción.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Métrica de tiempo de inicio.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expires_at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Momento de auto-destrucción del registro.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Lógica de autolimpieza (Garbage Collection); vital en transacciones web (el cliente no terminó de pagar, a los 15 minutos el bloqueo expira y libera la hora para otro).</w:t>
            </w:r>
          </w:p>
        </w:tc>
      </w:tr>
    </w:tbl>
    <w:p w:rsidR="00000000" w:rsidDel="00000000" w:rsidP="00000000" w:rsidRDefault="00000000" w:rsidRPr="00000000" w14:paraId="000002B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Transaccional: bookings (Cabecera de Reserva)</w:t>
      </w:r>
    </w:p>
    <w:tbl>
      <w:tblPr>
        <w:tblStyle w:val="Table25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maestro del evento.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La entidad comercial y operativa más importante; pivote para cobros y ejecuciones.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Empresa donde ocurrió.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Aislamiento del registro.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branch_id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Lugar de la ocurrencia.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Contexto geográfico para analíticas.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service_id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Qué se va a entregar.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producto comprometido en el contrato implícito.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customer_id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Quién recibirá el servicio.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destinatario y responsable del lado de la demanda.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starts_at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Momento del inicio estipulado.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Consumo rígido del inventario temporal.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ends_at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Momento de finalización calculada.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Fin del compromiso temporal.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customer_timezone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Zona horaria del cliente en ese instante.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Congela el contexto geográfico de la promesa, útil para notificaciones sin problemas de horario de verano.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status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Enum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Estado de vida (draft, pending, confirmed, cancelled, rescheduled, completed, no_show).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"Estado" rige el comportamiento de la máquina transaccional. Gobierna visualizaciones, gatillos de correos y reglas contables (ej. un 'no_show' puede ser cobrado o no).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source_channel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Por dónde ingresó (web, admin, whatsapp).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Dato para analítica de marketing y canales de conversión.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notes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Indicaciones excepcionales asociadas a este encuentro.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Campo de libre uso para peticiones (ej. "Tocar el timbre de abajo").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custom_data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JSONB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Formularios asociados y contestados.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Captura dinámica de información previa a la cita (ej. Respuestas de triaje de salud) acoplada directo al momento.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created_by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Empleado que la registró.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Auditoría (si fue hecha presencialmente).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Momento de inserción.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Para reportes de anticipación.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updated_at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Última mutación del registro.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Sincronización de sistemas periféricos.</w:t>
            </w:r>
          </w:p>
        </w:tc>
      </w:tr>
    </w:tbl>
    <w:p w:rsidR="00000000" w:rsidDel="00000000" w:rsidP="00000000" w:rsidRDefault="00000000" w:rsidRPr="00000000" w14:paraId="000002F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Transaccional: booking_resource_allocations</w:t>
      </w:r>
    </w:p>
    <w:tbl>
      <w:tblPr>
        <w:tblStyle w:val="Table26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booking_id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La reserva en cuestión.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Vincula el compromiso.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resource_id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recurso exacto ocupado.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2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Resuelve la relación Muchos a Muchos, ya que una cita (ej. Cirugía) puede secuestrar a un Médico, un Anestesiólogo y a un Quirófano en simultáneo.</w:t>
            </w:r>
          </w:p>
        </w:tc>
      </w:tr>
    </w:tbl>
    <w:p w:rsidR="00000000" w:rsidDel="00000000" w:rsidP="00000000" w:rsidRDefault="00000000" w:rsidRPr="00000000" w14:paraId="000002FF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Transaccional: booking_status_history (Trazabilidad)</w:t>
      </w:r>
    </w:p>
    <w:tbl>
      <w:tblPr>
        <w:tblStyle w:val="Table27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 la instantánea de mutación.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booking_id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 qué reserva corresponde el cambio.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Asociación directa para generar la línea de tiempo.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previous_status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Estado anterior en el que se encontraba.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Detecta de dónde provenía el flujo en el diagrama de estados.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new_status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Nuevo estado asignado.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Hacia dónde transicionó la reserva.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reason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Contexto del cambio.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Justificación humana de por qué cambió su naturaleza.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changed_by_user_id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Usuario staff que forzó la alteración.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Auditoría crítica para evitar abusos o manipulaciones ocultas.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changed_at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Momento milimétrico del evento.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Para construir gráficos de ciclo temporal de servicio.</w:t>
            </w:r>
          </w:p>
        </w:tc>
      </w:tr>
    </w:tbl>
    <w:p w:rsidR="00000000" w:rsidDel="00000000" w:rsidP="00000000" w:rsidRDefault="00000000" w:rsidRPr="00000000" w14:paraId="00000320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Transaccional: booking_cancellations</w:t>
      </w:r>
    </w:p>
    <w:tbl>
      <w:tblPr>
        <w:tblStyle w:val="Table28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Registro formal de la baja.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único del documento de anulación.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booking_id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FK, UQ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Reserva truncada.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Relación estricta 1 a 1 (una reserva se cancela una vez y se muere).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reason_code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Categoría predefinida de baja.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Permite agrupar estadísticas para tableros BI (ej. "Costo_muy_alto", "Emergencia_Medica").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description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Explicación ampliada.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Detalle textual en caso de códigos genéricos.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cancelled_by_user_id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Responsable operativo.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Rastrea qué humano del sistema dio la orden de destrucción del compromiso.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cancelled_at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Momento del suceso.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 usa para validar si la cancelación rompió la política de penalización de tiempo.</w:t>
            </w:r>
          </w:p>
        </w:tc>
      </w:tr>
    </w:tbl>
    <w:p w:rsidR="00000000" w:rsidDel="00000000" w:rsidP="00000000" w:rsidRDefault="00000000" w:rsidRPr="00000000" w14:paraId="0000033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Transaccional: booking_reschedules</w:t>
      </w:r>
    </w:p>
    <w:tbl>
      <w:tblPr>
        <w:tblStyle w:val="Table29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Registro de la mutación de tiempo.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booking_id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Reserva modificada.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La base transaccional afectada.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original_starts_at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Fecha original antes del cambio.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Conserva la evidencia del acuerdo inicial.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original_ends_at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Fin original.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Conserva el bloque inicial.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new_starts_at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Nueva fecha concertada.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nuevo acuerdo de inicio validado por el sistema.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new_ends_at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Nuevo fin concertado.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nuevo espacio ocupado.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reason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Motivación de la postergación/adelanto.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Información analítica para atención al cliente.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rescheduled_by_user_id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 (Nullable)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operador (si aplica).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Nulo si la acción fue autoservicio del cliente final; poblado si el cambio lo orquestó la clínica/empresa.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Momento de la re-coordinación.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Punto cronológico de la alteración.</w:t>
            </w:r>
          </w:p>
        </w:tc>
      </w:tr>
    </w:tbl>
    <w:p w:rsidR="00000000" w:rsidDel="00000000" w:rsidP="00000000" w:rsidRDefault="00000000" w:rsidRPr="00000000" w14:paraId="0000036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Dominio 6: Comunicación</w:t>
      </w:r>
    </w:p>
    <w:p w:rsidR="00000000" w:rsidDel="00000000" w:rsidP="00000000" w:rsidRDefault="00000000" w:rsidRPr="00000000" w14:paraId="000003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Rule="auto"/>
        <w:ind w:left="0" w:right="0" w:firstLine="0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sz w:val="20"/>
          <w:szCs w:val="20"/>
          <w:rtl w:val="0"/>
        </w:rPr>
        <w:t xml:space="preserve">Automatización de notificaciones y contactabilidad.</w:t>
      </w:r>
    </w:p>
    <w:p w:rsidR="00000000" w:rsidDel="00000000" w:rsidP="00000000" w:rsidRDefault="00000000" w:rsidRPr="00000000" w14:paraId="00000369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notification_channels</w:t>
      </w:r>
    </w:p>
    <w:tbl>
      <w:tblPr>
        <w:tblStyle w:val="Table30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del conducto tecnológico.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 (Nullable)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Aislamiento de personalización.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Si es nulo, aplica para todo el software (ej. Correo del Sistema Core). Si tiene valor, es un canal traído por el cliente (ej. Su propio bot de WhatsApp).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code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String, UQ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Nombre máquina estandarizado.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Clave utilizada en la lógica del código fuente (ej. 'sms', 'push') para inyectar los conectores API correctos.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Nombre legible en la UI.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Visualización amigable (Ej. "Mensaje de Texto").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is_active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Control maestro de conducto.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Permite "apagar" los SMS de emergencia en la plataforma entera sin tocar bases de datos individuales.</w:t>
            </w:r>
          </w:p>
        </w:tc>
      </w:tr>
    </w:tbl>
    <w:p w:rsidR="00000000" w:rsidDel="00000000" w:rsidP="00000000" w:rsidRDefault="00000000" w:rsidRPr="00000000" w14:paraId="0000038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notification_templates</w:t>
      </w:r>
    </w:p>
    <w:tbl>
      <w:tblPr>
        <w:tblStyle w:val="Table31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 la matriz de texto.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del formato.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Empresa creadora de los textos.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Permite que cada negocio escriba su propia forma de saludar ("Hola" vs "Estimado").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trigger_event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Evento de la aplicación a escuchar.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Enlaza el mundo de datos con el mundo lógico. Le dice al sistema: "cuando veas booking.confirmed, usa este molde".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recipient_role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Enum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Naturaleza del objetivo receptor.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Asegura que el cliente reciba el texto tipo "Su cita está lista", y el administrador reciba "Nueva cita registrada en su local".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content_template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JSONB/Text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Contenido con variables de interpolación.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cuerpo crudo (con variables como {{client_name}}) que el motor de renderizado inyectará con datos en tiempo de ejecución.</w:t>
            </w:r>
          </w:p>
        </w:tc>
      </w:tr>
    </w:tbl>
    <w:p w:rsidR="00000000" w:rsidDel="00000000" w:rsidP="00000000" w:rsidRDefault="00000000" w:rsidRPr="00000000" w14:paraId="0000039B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Catálogo</w:t>
      </w:r>
      <w:r w:rsidDel="00000000" w:rsidR="00000000" w:rsidRPr="00000000">
        <w:rPr>
          <w:color w:val="000000"/>
          <w:rtl w:val="0"/>
        </w:rPr>
        <w:t xml:space="preserve">: notification_topics</w:t>
      </w:r>
    </w:p>
    <w:tbl>
      <w:tblPr>
        <w:tblStyle w:val="Table32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Categoría de la mensajería.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Clasificador de temáticas.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 (Nullable)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Dueño de la categoría de interés.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Igual que channels, puede ser global o del tenant.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code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String, UQ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Nombre técnico agrupador.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Utilizado para lógica programática y referenciación en logs.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name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Nombre humano del tópico.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Lo que el usuario ve en su panel de configuración de privacidad (ej. "Boletín Mensual").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is_mandatory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Boolean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Nivel de criticidad legal/operativa.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Si es verdadero (recuperar password, facturas), anula cualquier "Opt-out" en la tabla de preferencias y garantiza el envío legal.</w:t>
            </w:r>
          </w:p>
        </w:tc>
      </w:tr>
    </w:tbl>
    <w:p w:rsidR="00000000" w:rsidDel="00000000" w:rsidP="00000000" w:rsidRDefault="00000000" w:rsidRPr="00000000" w14:paraId="000003B4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Transaccional: notification_events (Cola de envíos)</w:t>
      </w:r>
    </w:p>
    <w:tbl>
      <w:tblPr>
        <w:tblStyle w:val="Table33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Trabajo atómico de envío (Job).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Entidad viva para los workers o colas (RabbitMQ/SQS).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De dónde proviene el envío.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Separación para imputación de costos (facturación de SMS).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booking_id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Asociación transaccional matriz.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Da trazabilidad ("Este SMS se envió por esta reserva específica").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template_id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Qué molde se usó.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Conexión con el formato de mensaje.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recipient_type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Enum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Si el objetivo es cliente o staff.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Ayuda a resolver dinámicamente qué tabla buscar para interpolar nombres y datos.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recipient_id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 quién se manda el impacto.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La entidad final destinataria.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contact_point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teléfono o correo usado.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 guarda crudo en el momento del evento para tener una foto histórica inmutable, aunque el usuario cambie su correo un año después.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status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Enum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Estado del ciclo de envío.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Permite procesar reintentos en fallos y marcar éxitos ('sent').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scheduled_for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Hora programada.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Motor asíncrono que posterga el gatillo de la función de envío (Cron timing).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sent_at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Acuse de salida o recibo.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Métrica de latencia y éxito transaccional.</w:t>
            </w:r>
          </w:p>
        </w:tc>
      </w:tr>
    </w:tbl>
    <w:p w:rsidR="00000000" w:rsidDel="00000000" w:rsidP="00000000" w:rsidRDefault="00000000" w:rsidRPr="00000000" w14:paraId="000003E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Dominio 7: Gobierno, Integración y Trazabilidad</w:t>
      </w:r>
    </w:p>
    <w:p w:rsidR="00000000" w:rsidDel="00000000" w:rsidP="00000000" w:rsidRDefault="00000000" w:rsidRPr="00000000" w14:paraId="000003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0" w:lineRule="auto"/>
        <w:ind w:left="0" w:right="0" w:firstLine="0"/>
        <w:rPr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sz w:val="20"/>
          <w:szCs w:val="20"/>
          <w:rtl w:val="0"/>
        </w:rPr>
        <w:t xml:space="preserve">Soporte operativo avanzado, interoperabilidad y ciberseguridad.</w:t>
      </w:r>
    </w:p>
    <w:p w:rsidR="00000000" w:rsidDel="00000000" w:rsidP="00000000" w:rsidRDefault="00000000" w:rsidRPr="00000000" w14:paraId="000003E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Transaccional: auth_access_logs</w:t>
      </w:r>
    </w:p>
    <w:tbl>
      <w:tblPr>
        <w:tblStyle w:val="Table34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del intento de sesión.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Registro atómico de seguridad.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 (Nullable)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Empresa objetivo del ataque/acceso.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Nulo si el intruso no logró identificar ni siquiera el subdominio.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user_id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 (Nullable)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Usuario verificado.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Nulo si ingresaron un correo falso que no existe en BD.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email_attempted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Correo crudo ingresado.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Crucial forense para detectar diccionarios de fuerza bruta y predecir vectores de ataque al personal.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event_type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Enum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Tipología del evento en puerta.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Define si fue entrada, bloqueo, o solicitud de clave; permite modelar alarmas automatizadas de ciberseguridad (SIEM).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failure_reason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 (Nullable)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Explicación del rechazo.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Categorización forense ("Contraseña mal", "Suspendido").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ip_address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Origen de red del intento.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Vital para sistemas de bloqueo perimetral, banneos geográficos o listas negras por red (Firewalls).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user_agent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Text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Huella del dispositivo/navegador.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Ayuda a discernir accesos humanos legítimos de scripts automatizados (bots).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Sello de tiempo absoluto.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Ordena la secuencia forense obligatoria de eventos UTC.</w:t>
            </w:r>
          </w:p>
        </w:tc>
      </w:tr>
    </w:tbl>
    <w:p w:rsidR="00000000" w:rsidDel="00000000" w:rsidP="00000000" w:rsidRDefault="00000000" w:rsidRPr="00000000" w14:paraId="0000040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Transaccional: audit_logs</w:t>
      </w:r>
    </w:p>
    <w:tbl>
      <w:tblPr>
        <w:tblStyle w:val="Table35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del registro histórico general.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Contexto legal de los datos.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Garantiza exportaciones limpias y segregadas de auditoría por empresa.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entity_type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Qué tabla/colección sufrió mutación.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Referencia elíptica (Polimorfismo) al área modificada.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entity_id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del registro que fue tocado.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Punto de contacto dinámico con el registro mutado.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Naturaleza del toque.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Si fue creación (C), actualización (U), o eliminación (D) en paradigma CRUD.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changes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JSONB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Delta (antes/después) de los datos.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Evidencia matemática del cambio de estado, facilitando auditorías de fraude (ej. si alguien modificó precios a escondidas).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performed_by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Quien ejecutó la mutación.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Responsabilidad absoluta sobre la manipulación de base de datos.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Momento del suceso.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Secuencia histórica inmutable.</w:t>
            </w:r>
          </w:p>
        </w:tc>
      </w:tr>
    </w:tbl>
    <w:p w:rsidR="00000000" w:rsidDel="00000000" w:rsidP="00000000" w:rsidRDefault="00000000" w:rsidRPr="00000000" w14:paraId="0000043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Transaccional: webhooks_outbox (Outbox Pattern)</w:t>
      </w:r>
    </w:p>
    <w:tbl>
      <w:tblPr>
        <w:tblStyle w:val="Table36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 del mensaje hacia el exterior.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Asegura la entrega atómica de mensajes asíncronos.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tenant_id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Empresa que detona el evento.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Para enviar los payloads a las URLs de integración correctas de ese tenant.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event_type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Clasificador del evento externo.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Informa al servidor de destino qué modelo de datos esperar.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payload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JSONB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cuerpo del evento congelado.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Carga útil completa lista para inyectarse vía HTTP POST a sistemas externos (Zapier, ERPs).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status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Enum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Estado de propagación HTTP.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Garantiza la fiabilidad; si falla, el worker puede retomar el registro 'failed' y reintentar, en lugar de perder silenciosamente la actualización.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Momento de creación del intento.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Métrica de frescura de la integración.</w:t>
            </w:r>
          </w:p>
        </w:tc>
      </w:tr>
    </w:tbl>
    <w:p w:rsidR="00000000" w:rsidDel="00000000" w:rsidP="00000000" w:rsidRDefault="00000000" w:rsidRPr="00000000" w14:paraId="0000044E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48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Ente Transaccional: schedule_overrides_history</w:t>
      </w:r>
    </w:p>
    <w:tbl>
      <w:tblPr>
        <w:tblStyle w:val="Table37"/>
        <w:tblW w:w="9360.0" w:type="dxa"/>
        <w:jc w:val="left"/>
        <w:tblBorders>
          <w:top w:color="dadce0" w:space="0" w:sz="6" w:val="single"/>
          <w:left w:color="dadce0" w:space="0" w:sz="6" w:val="single"/>
          <w:bottom w:color="dadce0" w:space="0" w:sz="6" w:val="single"/>
          <w:right w:color="dadce0" w:space="0" w:sz="6" w:val="single"/>
          <w:insideH w:color="dadce0" w:space="0" w:sz="6" w:val="single"/>
          <w:insideV w:color="dadce0" w:space="0" w:sz="6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Atributos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Naturaleza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Semántica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e8f0fe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b w:val="1"/>
                <w:bCs w:val="1"/>
                <w:sz w:val="20"/>
                <w:szCs w:val="20"/>
                <w:shd w:fill="auto" w:val="clear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shd w:fill="auto" w:val="clear"/>
                <w:rtl w:val="0"/>
              </w:rPr>
              <w:t xml:space="preserve">Ontología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PK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Identificador del histórico de agenda.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Llave técnica.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resource_id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 qué recurso se le alteró el calendario.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Auditoría enfocada en RRHH o salas.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changed_by_user_id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UUID, FK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El staff que empujó el cambio.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Responsabilidad humana por mover los bloques horarios generales.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change_reason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String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Justificación documentada.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Información para gerencia (por qué de pronto se abrió un domingo).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previous_schedule_payload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JSONB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Foto de la configuración previa.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Permite un "Ctrl+Z" (rollback) lógico a un estado anterior o peritajes en caso de daño accidental del catálogo maestro de horarios.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created_at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Timestamp UTC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Momento exacto del cambio.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top w:w="180.0" w:type="dxa"/>
              <w:left w:w="180.0" w:type="dxa"/>
              <w:bottom w:w="18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80" w:before="180" w:lineRule="auto"/>
              <w:ind w:left="0" w:right="0" w:firstLine="0"/>
              <w:rPr>
                <w:sz w:val="20"/>
                <w:szCs w:val="20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vertAlign w:val="baseline"/>
                <w:rtl w:val="0"/>
              </w:rPr>
              <w:t xml:space="preserve">Posicionamiento cronológico.</w:t>
            </w:r>
          </w:p>
        </w:tc>
      </w:tr>
    </w:tbl>
    <w:p w:rsidR="00000000" w:rsidDel="00000000" w:rsidP="00000000" w:rsidRDefault="00000000" w:rsidRPr="00000000" w14:paraId="000004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20"/>
          <w:szCs w:val="20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oogle Sans" w:cs="Google Sans" w:eastAsia="Google Sans" w:hAnsi="Google Sans"/>
        <w:sz w:val="22"/>
        <w:szCs w:val="22"/>
      </w:rPr>
    </w:rPrDefault>
    <w:pPrDefault>
      <w:pPr>
        <w:widowControl w:val="0"/>
        <w:spacing w:after="600" w:before="600" w:line="300" w:lineRule="auto"/>
        <w:ind w:left="600" w:right="600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  <w:ind w:left="0" w:right="0" w:firstLine="0"/>
    </w:pPr>
    <w:rPr>
      <w:b w:val="1"/>
      <w:bCs w:val="1"/>
      <w:i w:val="0"/>
      <w:iCs w:val="0"/>
      <w:color w:val="1a73e8"/>
      <w:sz w:val="36"/>
      <w:szCs w:val="36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480" w:lineRule="auto"/>
      <w:ind w:left="0" w:right="0" w:firstLine="0"/>
    </w:pPr>
    <w:rPr>
      <w:b w:val="1"/>
      <w:bCs w:val="1"/>
      <w:i w:val="0"/>
      <w:iCs w:val="0"/>
      <w:color w:val="202124"/>
      <w:sz w:val="30"/>
      <w:szCs w:val="30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0" w:before="360" w:lineRule="auto"/>
      <w:ind w:left="0" w:right="0" w:firstLine="0"/>
    </w:pPr>
    <w:rPr>
      <w:b w:val="1"/>
      <w:bCs w:val="1"/>
      <w:i w:val="0"/>
      <w:iCs w:val="0"/>
      <w:color w:val="3c4043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  <w:ind w:left="0" w:right="0" w:firstLine="0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  <w:ind w:left="0" w:right="0" w:firstLine="0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  <w:ind w:left="0" w:right="0" w:firstLine="0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