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6BFD" w14:textId="77777777" w:rsidR="0041737A" w:rsidRDefault="004B3554">
      <w:pPr>
        <w:pStyle w:val="Ttulo"/>
      </w:pPr>
      <w:r>
        <w:t>Caso de Estudio: Credit Scoring</w:t>
      </w:r>
    </w:p>
    <w:p w14:paraId="20FA9304" w14:textId="77777777" w:rsidR="0041737A" w:rsidRDefault="004B3554">
      <w:pPr>
        <w:pStyle w:val="Ttulo1"/>
      </w:pPr>
      <w:r>
        <w:t>🎯</w:t>
      </w:r>
      <w:r>
        <w:t xml:space="preserve"> Objetivo</w:t>
      </w:r>
    </w:p>
    <w:p w14:paraId="47E6CC95" w14:textId="77777777" w:rsidR="0041737A" w:rsidRDefault="004B3554">
      <w:r>
        <w:t>El propósito es que los estudiantes identifiquen y apliquen las etapas del proceso de ciencia de datos y minería de datos, utilizando un caso práctico de Credit Scoring para evaluar el riesgo crediticio de clientes.</w:t>
      </w:r>
    </w:p>
    <w:p w14:paraId="7C433895" w14:textId="77777777" w:rsidR="0041737A" w:rsidRDefault="004B3554">
      <w:pPr>
        <w:pStyle w:val="Ttulo1"/>
      </w:pPr>
      <w:r>
        <w:t>🛠</w:t>
      </w:r>
      <w:r>
        <w:t>️</w:t>
      </w:r>
      <w:r>
        <w:t xml:space="preserve"> Etapas del proceso</w:t>
      </w:r>
    </w:p>
    <w:p w14:paraId="39DE9EC5" w14:textId="77777777" w:rsidR="0041737A" w:rsidRDefault="004B3554">
      <w:pPr>
        <w:pStyle w:val="Ttulo2"/>
      </w:pPr>
      <w:r>
        <w:t>1. Comprensión del problema</w:t>
      </w:r>
    </w:p>
    <w:p w14:paraId="2C7DC21C" w14:textId="77777777" w:rsidR="0041737A" w:rsidRDefault="004B3554">
      <w:r>
        <w:t>El Credit Scoring estima la probabilidad de incumplimiento de un cliente. Es clave para reducir riesgos de impago, tomar decisiones informadas y optimizar la rentabilidad en instituciones financieras.</w:t>
      </w:r>
    </w:p>
    <w:p w14:paraId="6F8C7E24" w14:textId="77777777" w:rsidR="0041737A" w:rsidRDefault="004B3554">
      <w:r>
        <w:t>Variable dependiente: default (0 = paga, 1 = incumple).</w:t>
      </w:r>
    </w:p>
    <w:p w14:paraId="7BD02056" w14:textId="77777777" w:rsidR="0041737A" w:rsidRDefault="004B3554">
      <w:r>
        <w:t>Variables independientes típicas: edad, ingresos, monto del préstamo, historial crediticio, género, estado laboral, estado civil.</w:t>
      </w:r>
    </w:p>
    <w:p w14:paraId="7A758DC8" w14:textId="77777777" w:rsidR="0041737A" w:rsidRDefault="004B3554">
      <w:pPr>
        <w:pStyle w:val="Ttulo2"/>
      </w:pPr>
      <w:r>
        <w:t>2. Recolección y comprensión de los datos</w:t>
      </w:r>
    </w:p>
    <w:p w14:paraId="0ACD2C51" w14:textId="77777777" w:rsidR="0041737A" w:rsidRDefault="004B3554">
      <w:r>
        <w:t>Se generó un dataset sintético de 200 registros con make_classification. Se detectaron posibles problemas como valores faltantes, inconsistencias y ruido.</w:t>
      </w:r>
    </w:p>
    <w:p w14:paraId="7C29E03C" w14:textId="77777777" w:rsidR="0041737A" w:rsidRDefault="004B3554">
      <w:r>
        <w:t>La siguiente gráfica muestra la proporción de clientes cumplidos e incumplidos en el dataset:</w:t>
      </w:r>
    </w:p>
    <w:p w14:paraId="6D8C6291" w14:textId="77777777" w:rsidR="0041737A" w:rsidRDefault="004B3554">
      <w:r>
        <w:rPr>
          <w:noProof/>
        </w:rPr>
        <w:lastRenderedPageBreak/>
        <w:drawing>
          <wp:inline distT="0" distB="0" distL="0" distR="0" wp14:anchorId="78CE1058" wp14:editId="1456086B">
            <wp:extent cx="50292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cion_target_pastel3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4FC9" w14:textId="77777777" w:rsidR="0041737A" w:rsidRDefault="004B3554">
      <w:pPr>
        <w:pStyle w:val="Ttulo2"/>
      </w:pPr>
      <w:r>
        <w:t>3. Preparación de los datos</w:t>
      </w:r>
    </w:p>
    <w:p w14:paraId="63379647" w14:textId="77777777" w:rsidR="0041737A" w:rsidRDefault="004B3554">
      <w:r>
        <w:t>Se aplicaron imputaciones, codificación One-Hot y escalado con StandardScaler. La división fue 70% entrenamiento y 30% prueba.</w:t>
      </w:r>
    </w:p>
    <w:p w14:paraId="668D0DD6" w14:textId="77777777" w:rsidR="0041737A" w:rsidRDefault="004B3554">
      <w:pPr>
        <w:pStyle w:val="Ttulo2"/>
      </w:pPr>
      <w:r>
        <w:t>4. Modelado</w:t>
      </w:r>
    </w:p>
    <w:p w14:paraId="4C58C819" w14:textId="77777777" w:rsidR="0041737A" w:rsidRDefault="004B3554">
      <w:r>
        <w:t>En esta etapa se seleccionaron y aplicaron técnicas de minería de datos adecuadas: Regresión Logística, Árbol de Decisión y Random Forest. Cada modelo fue entrenado con los datos preparados, se ajustaron parámetros y se compararon resultados para determinar cuál ofrece mejor desempeño en la clasificación de clientes cumplidos e incumplidos.</w:t>
      </w:r>
    </w:p>
    <w:p w14:paraId="05013C81" w14:textId="77777777" w:rsidR="0041737A" w:rsidRDefault="004B3554">
      <w:r>
        <w:t>Además del análisis numérico, se construyó un semáforo crediticio como herramienta visual. Este gráfico divide el rango de puntajes en cuatro categorías: Rojo (MALO: 300–629), Naranja (REGULAR: 630–689), Verde claro (BUENO: 690–719) y Verde oscuro (EXCELENTE: 720–850). Cada color representa un nivel de riesgo crediticio, permitiendo una interpretación rápida y clara.</w:t>
      </w:r>
    </w:p>
    <w:p w14:paraId="1B7AD70A" w14:textId="77777777" w:rsidR="0041737A" w:rsidRDefault="004B3554">
      <w:r>
        <w:lastRenderedPageBreak/>
        <w:t>La aguja del semáforo señala un puntaje promedio de 645, lo que corresponde a la categoría 'REGULAR'. Esto significa que, en promedio, los clientes del conjunto de prueba se ubican en este nivel de riesgo.</w:t>
      </w:r>
    </w:p>
    <w:p w14:paraId="52985A9F" w14:textId="77777777" w:rsidR="0041737A" w:rsidRDefault="004B3554">
      <w:r>
        <w:t>El siguiente gráfico muestra la clasificación visual del puntaje crediticio estimado por el modelo Random Forest:</w:t>
      </w:r>
    </w:p>
    <w:p w14:paraId="39D9643F" w14:textId="77777777" w:rsidR="0041737A" w:rsidRDefault="004B3554">
      <w:r>
        <w:rPr>
          <w:noProof/>
        </w:rPr>
        <w:drawing>
          <wp:inline distT="0" distB="0" distL="0" distR="0" wp14:anchorId="438D9B81" wp14:editId="2A938B44">
            <wp:extent cx="5029200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dor_puntaje_creditic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A099" w14:textId="77777777" w:rsidR="0041737A" w:rsidRDefault="004B3554">
      <w:pPr>
        <w:pStyle w:val="Ttulo2"/>
      </w:pPr>
      <w:r>
        <w:t>5. Evaluación</w:t>
      </w:r>
    </w:p>
    <w:p w14:paraId="4808F402" w14:textId="77777777" w:rsidR="0041737A" w:rsidRDefault="004B3554">
      <w:r>
        <w:t>Se evaluó el desempeño con Accuracy, Precision, Recall, F1-score y AUC-ROC.</w:t>
      </w:r>
    </w:p>
    <w:p w14:paraId="1A85D62F" w14:textId="77777777" w:rsidR="0041737A" w:rsidRDefault="004B3554">
      <w:pPr>
        <w:pStyle w:val="Ttulo3"/>
      </w:pPr>
      <w:r>
        <w:t>Tabla comparativa de métricas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1737A" w14:paraId="446A3D62" w14:textId="77777777" w:rsidTr="00417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767A4E" w14:textId="77777777" w:rsidR="0041737A" w:rsidRDefault="004B3554">
            <w:r>
              <w:t>Modelo</w:t>
            </w:r>
          </w:p>
        </w:tc>
        <w:tc>
          <w:tcPr>
            <w:tcW w:w="1440" w:type="dxa"/>
          </w:tcPr>
          <w:p w14:paraId="2B3EC2C7" w14:textId="77777777" w:rsidR="0041737A" w:rsidRDefault="004B3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1440" w:type="dxa"/>
          </w:tcPr>
          <w:p w14:paraId="21C307DD" w14:textId="77777777" w:rsidR="0041737A" w:rsidRDefault="004B3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440" w:type="dxa"/>
          </w:tcPr>
          <w:p w14:paraId="52116C45" w14:textId="77777777" w:rsidR="0041737A" w:rsidRDefault="004B3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440" w:type="dxa"/>
          </w:tcPr>
          <w:p w14:paraId="01737BBF" w14:textId="77777777" w:rsidR="0041737A" w:rsidRDefault="004B3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F1-score</w:t>
            </w:r>
          </w:p>
        </w:tc>
        <w:tc>
          <w:tcPr>
            <w:tcW w:w="1440" w:type="dxa"/>
          </w:tcPr>
          <w:p w14:paraId="465EF859" w14:textId="77777777" w:rsidR="0041737A" w:rsidRDefault="004B35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AUC-ROC</w:t>
            </w:r>
          </w:p>
        </w:tc>
      </w:tr>
      <w:tr w:rsidR="0041737A" w14:paraId="3B833FB9" w14:textId="77777777" w:rsidTr="0041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C1AFBE" w14:textId="77777777" w:rsidR="0041737A" w:rsidRDefault="004B3554">
            <w:r>
              <w:t>Logistic Regression</w:t>
            </w:r>
          </w:p>
        </w:tc>
        <w:tc>
          <w:tcPr>
            <w:tcW w:w="1440" w:type="dxa"/>
          </w:tcPr>
          <w:p w14:paraId="337FEF61" w14:textId="77777777" w:rsidR="0041737A" w:rsidRDefault="004B3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0.767</w:t>
            </w:r>
          </w:p>
        </w:tc>
        <w:tc>
          <w:tcPr>
            <w:tcW w:w="1440" w:type="dxa"/>
          </w:tcPr>
          <w:p w14:paraId="4E0F3088" w14:textId="77777777" w:rsidR="0041737A" w:rsidRDefault="004B3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0.700</w:t>
            </w:r>
          </w:p>
        </w:tc>
        <w:tc>
          <w:tcPr>
            <w:tcW w:w="1440" w:type="dxa"/>
          </w:tcPr>
          <w:p w14:paraId="37C5B882" w14:textId="77777777" w:rsidR="0041737A" w:rsidRDefault="004B3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0.389</w:t>
            </w:r>
          </w:p>
        </w:tc>
        <w:tc>
          <w:tcPr>
            <w:tcW w:w="1440" w:type="dxa"/>
          </w:tcPr>
          <w:p w14:paraId="37442AAB" w14:textId="77777777" w:rsidR="0041737A" w:rsidRDefault="004B3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0.500</w:t>
            </w:r>
          </w:p>
        </w:tc>
        <w:tc>
          <w:tcPr>
            <w:tcW w:w="1440" w:type="dxa"/>
          </w:tcPr>
          <w:p w14:paraId="4D25BAFC" w14:textId="77777777" w:rsidR="0041737A" w:rsidRDefault="004B3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0.790</w:t>
            </w:r>
          </w:p>
        </w:tc>
      </w:tr>
      <w:tr w:rsidR="0041737A" w14:paraId="1D7248A8" w14:textId="77777777" w:rsidTr="00417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305E72" w14:textId="77777777" w:rsidR="0041737A" w:rsidRDefault="004B3554">
            <w:r>
              <w:t>Decision Tree</w:t>
            </w:r>
          </w:p>
        </w:tc>
        <w:tc>
          <w:tcPr>
            <w:tcW w:w="1440" w:type="dxa"/>
          </w:tcPr>
          <w:p w14:paraId="1BA404C5" w14:textId="77777777" w:rsidR="0041737A" w:rsidRDefault="004B3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0.783</w:t>
            </w:r>
          </w:p>
        </w:tc>
        <w:tc>
          <w:tcPr>
            <w:tcW w:w="1440" w:type="dxa"/>
          </w:tcPr>
          <w:p w14:paraId="7E57CCBC" w14:textId="77777777" w:rsidR="0041737A" w:rsidRDefault="004B3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0.647</w:t>
            </w:r>
          </w:p>
        </w:tc>
        <w:tc>
          <w:tcPr>
            <w:tcW w:w="1440" w:type="dxa"/>
          </w:tcPr>
          <w:p w14:paraId="095639F7" w14:textId="77777777" w:rsidR="0041737A" w:rsidRDefault="004B3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0.611</w:t>
            </w:r>
          </w:p>
        </w:tc>
        <w:tc>
          <w:tcPr>
            <w:tcW w:w="1440" w:type="dxa"/>
          </w:tcPr>
          <w:p w14:paraId="4BFA8156" w14:textId="77777777" w:rsidR="0041737A" w:rsidRDefault="004B3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0.629</w:t>
            </w:r>
          </w:p>
        </w:tc>
        <w:tc>
          <w:tcPr>
            <w:tcW w:w="1440" w:type="dxa"/>
          </w:tcPr>
          <w:p w14:paraId="64409A74" w14:textId="77777777" w:rsidR="0041737A" w:rsidRDefault="004B3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0.727</w:t>
            </w:r>
          </w:p>
        </w:tc>
      </w:tr>
      <w:tr w:rsidR="0041737A" w14:paraId="12CAE0A0" w14:textId="77777777" w:rsidTr="00417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5A19D1" w14:textId="77777777" w:rsidR="0041737A" w:rsidRDefault="004B3554">
            <w:r>
              <w:t>Random Forest</w:t>
            </w:r>
          </w:p>
        </w:tc>
        <w:tc>
          <w:tcPr>
            <w:tcW w:w="1440" w:type="dxa"/>
          </w:tcPr>
          <w:p w14:paraId="4F9D3706" w14:textId="77777777" w:rsidR="0041737A" w:rsidRDefault="004B3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0.817</w:t>
            </w:r>
          </w:p>
        </w:tc>
        <w:tc>
          <w:tcPr>
            <w:tcW w:w="1440" w:type="dxa"/>
          </w:tcPr>
          <w:p w14:paraId="5D54C1B0" w14:textId="77777777" w:rsidR="0041737A" w:rsidRDefault="004B3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0.818</w:t>
            </w:r>
          </w:p>
        </w:tc>
        <w:tc>
          <w:tcPr>
            <w:tcW w:w="1440" w:type="dxa"/>
          </w:tcPr>
          <w:p w14:paraId="179754FB" w14:textId="77777777" w:rsidR="0041737A" w:rsidRDefault="004B3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0.500</w:t>
            </w:r>
          </w:p>
        </w:tc>
        <w:tc>
          <w:tcPr>
            <w:tcW w:w="1440" w:type="dxa"/>
          </w:tcPr>
          <w:p w14:paraId="23A3E512" w14:textId="77777777" w:rsidR="0041737A" w:rsidRDefault="004B3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0.621</w:t>
            </w:r>
          </w:p>
        </w:tc>
        <w:tc>
          <w:tcPr>
            <w:tcW w:w="1440" w:type="dxa"/>
          </w:tcPr>
          <w:p w14:paraId="6197ACBE" w14:textId="77777777" w:rsidR="0041737A" w:rsidRDefault="004B3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0.893</w:t>
            </w:r>
          </w:p>
        </w:tc>
      </w:tr>
    </w:tbl>
    <w:p w14:paraId="0C18074F" w14:textId="77777777" w:rsidR="0041737A" w:rsidRDefault="004B3554">
      <w:r>
        <w:t>La tabla anterior compara el rendimiento de los modelos en función de métricas clave.</w:t>
      </w:r>
    </w:p>
    <w:p w14:paraId="10DD297C" w14:textId="77777777" w:rsidR="0041737A" w:rsidRDefault="004B3554">
      <w:r>
        <w:t>La siguiente gráfica muestra visualmente las métricas de cada modelo:</w:t>
      </w:r>
    </w:p>
    <w:p w14:paraId="0F8D2DFA" w14:textId="77777777" w:rsidR="0041737A" w:rsidRDefault="004B3554">
      <w:r>
        <w:rPr>
          <w:noProof/>
        </w:rPr>
        <w:lastRenderedPageBreak/>
        <w:drawing>
          <wp:inline distT="0" distB="0" distL="0" distR="0" wp14:anchorId="79527CA7" wp14:editId="6C850169">
            <wp:extent cx="502920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as_model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7E94" w14:textId="77777777" w:rsidR="0041737A" w:rsidRDefault="004B3554">
      <w:r>
        <w:t>La siguiente gráfica representa la validación cruzada del modelo Random Forest:</w:t>
      </w:r>
    </w:p>
    <w:p w14:paraId="70E9B46D" w14:textId="77777777" w:rsidR="0041737A" w:rsidRDefault="004B3554">
      <w:r>
        <w:rPr>
          <w:noProof/>
        </w:rPr>
        <w:drawing>
          <wp:inline distT="0" distB="0" distL="0" distR="0" wp14:anchorId="459404F7" wp14:editId="5A8F6041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v_roc_a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B06F" w14:textId="77777777" w:rsidR="0041737A" w:rsidRDefault="004B3554">
      <w:pPr>
        <w:pStyle w:val="Ttulo1"/>
      </w:pPr>
      <w:r>
        <w:lastRenderedPageBreak/>
        <w:t>📑</w:t>
      </w:r>
      <w:r>
        <w:t xml:space="preserve"> Entregables</w:t>
      </w:r>
    </w:p>
    <w:p w14:paraId="4B6C6F76" w14:textId="77777777" w:rsidR="0041737A" w:rsidRDefault="004B3554">
      <w:r>
        <w:t>- Documento con la descripción de cada etapa y las decisiones tomadas.</w:t>
      </w:r>
      <w:r>
        <w:br/>
        <w:t>- Resultados y justificación del modelado.</w:t>
      </w:r>
      <w:r>
        <w:br/>
        <w:t>- Conclusión crítica sobre el aprendizaje del proceso aplicado al Credit Scoring.</w:t>
      </w:r>
    </w:p>
    <w:p w14:paraId="19FCD33E" w14:textId="77777777" w:rsidR="0041737A" w:rsidRDefault="004B3554">
      <w:pPr>
        <w:pStyle w:val="Ttulo1"/>
      </w:pPr>
      <w:r>
        <w:t>6. Justificación del modelado</w:t>
      </w:r>
    </w:p>
    <w:p w14:paraId="1340AF0B" w14:textId="77777777" w:rsidR="0041737A" w:rsidRDefault="004B3554">
      <w:r>
        <w:t>La Regresión Logística aporta interpretabilidad; el Árbol de Decisión es intuitivo pero menos robusto; Random Forest ofrece mejor desempeño global y maneja bien variables mixtas. Se selecciona Random Forest como el modelo más adecuado.</w:t>
      </w:r>
    </w:p>
    <w:p w14:paraId="3387F158" w14:textId="77777777" w:rsidR="0041737A" w:rsidRDefault="004B3554">
      <w:pPr>
        <w:pStyle w:val="Ttulo1"/>
      </w:pPr>
      <w:r>
        <w:t>7. Conclusión crítica</w:t>
      </w:r>
    </w:p>
    <w:p w14:paraId="0142873A" w14:textId="77777777" w:rsidR="0041737A" w:rsidRDefault="004B3554">
      <w:r>
        <w:t>El proceso evidenció la importancia de depurar datos, comparar modelos con métricas clave y justificar la selección. El Credit Scoring es un caso donde la ciencia de datos impacta directamente la toma de decisiones financieras.</w:t>
      </w:r>
    </w:p>
    <w:sectPr w:rsidR="00417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64107">
    <w:abstractNumId w:val="8"/>
  </w:num>
  <w:num w:numId="2" w16cid:durableId="363142617">
    <w:abstractNumId w:val="6"/>
  </w:num>
  <w:num w:numId="3" w16cid:durableId="1601916089">
    <w:abstractNumId w:val="5"/>
  </w:num>
  <w:num w:numId="4" w16cid:durableId="1308557363">
    <w:abstractNumId w:val="4"/>
  </w:num>
  <w:num w:numId="5" w16cid:durableId="225073127">
    <w:abstractNumId w:val="7"/>
  </w:num>
  <w:num w:numId="6" w16cid:durableId="79957877">
    <w:abstractNumId w:val="3"/>
  </w:num>
  <w:num w:numId="7" w16cid:durableId="426005842">
    <w:abstractNumId w:val="2"/>
  </w:num>
  <w:num w:numId="8" w16cid:durableId="1539582264">
    <w:abstractNumId w:val="1"/>
  </w:num>
  <w:num w:numId="9" w16cid:durableId="57154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553"/>
    <w:rsid w:val="0041737A"/>
    <w:rsid w:val="00434C25"/>
    <w:rsid w:val="004B3554"/>
    <w:rsid w:val="008E16E1"/>
    <w:rsid w:val="00AA1D8D"/>
    <w:rsid w:val="00B47730"/>
    <w:rsid w:val="00CB0664"/>
    <w:rsid w:val="00EC0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CE9229A-7D32-4E60-9103-87864D1F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2960</Characters>
  <Application>Microsoft Office Word</Application>
  <DocSecurity>0</DocSecurity>
  <Lines>87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Saenz</cp:lastModifiedBy>
  <cp:revision>4</cp:revision>
  <dcterms:created xsi:type="dcterms:W3CDTF">2013-12-23T23:15:00Z</dcterms:created>
  <dcterms:modified xsi:type="dcterms:W3CDTF">2025-11-21T03:41:00Z</dcterms:modified>
  <cp:category/>
</cp:coreProperties>
</file>