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Observações a respeito do Myo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Captura dados através 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8 EMGs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Acelerômetro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Giroscópio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Dados de orientação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Por padrão, não vem com nada para visualização dos dados brutos. Mas, diferente do emotiv, quase todos os produtos da sua loja são gratuitos. Com isso, encontrei alguns programas interessantes.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i w:val="1"/>
          <w:color w:val="212121"/>
          <w:sz w:val="20"/>
          <w:szCs w:val="20"/>
          <w:highlight w:val="white"/>
          <w:rtl w:val="0"/>
        </w:rPr>
        <w:t xml:space="preserve">My Data Capture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que nos dá esses dados brutos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i w:val="1"/>
          <w:color w:val="212121"/>
          <w:sz w:val="20"/>
          <w:szCs w:val="20"/>
          <w:highlight w:val="white"/>
          <w:rtl w:val="0"/>
        </w:rPr>
        <w:t xml:space="preserve">Myo Vizualizer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: gera uns gráficos em tempo real com os dados do Myo. Os gráficos, porém, não podem ser salvos e estão em uma timeline de 30 segundos. Ele também permite salvar os dados brutos. Mas mistura tudo em uma só planilha e não possui uma label clara para diferenciar os dados. Preferi o primeiro.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color w:val="21212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i w:val="1"/>
          <w:color w:val="212121"/>
          <w:sz w:val="20"/>
          <w:szCs w:val="20"/>
          <w:highlight w:val="white"/>
          <w:rtl w:val="0"/>
        </w:rPr>
        <w:t xml:space="preserve">Diagnostics Myo.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apresenta, em tempo real gráficos de todos os dados do Myo. É uma solução dos próprios desenvolvedores. Disponível pelo site,</w:t>
      </w:r>
      <w:r w:rsidDel="00000000" w:rsidR="00000000" w:rsidRPr="00000000">
        <w:rPr>
          <w:i w:val="1"/>
          <w:color w:val="212121"/>
          <w:sz w:val="20"/>
          <w:szCs w:val="20"/>
          <w:highlight w:val="white"/>
          <w:rtl w:val="0"/>
        </w:rPr>
        <w:t xml:space="preserve"> http://diagnostics.myo.com/</w:t>
        <w:br w:type="textWrapping"/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Analisando pelos gráficos observa-se uma leve diferença. Mas creio que essa diferença não seja significativa. Todavia, só saberemos mesmo quando fizemos os testes certinho e verificarmos estatisticamente se há diferença entre as diferentes bases,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Abaixo um exemplo dos dados puros do acelerômetro obtidos através do My Data Capture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12121"/>
          <w:sz w:val="16"/>
          <w:szCs w:val="16"/>
          <w:highlight w:val="white"/>
        </w:rPr>
      </w:pPr>
      <w:r w:rsidDel="00000000" w:rsidR="00000000" w:rsidRPr="00000000">
        <w:rPr>
          <w:color w:val="212121"/>
          <w:sz w:val="16"/>
          <w:szCs w:val="16"/>
          <w:highlight w:val="white"/>
          <w:rtl w:val="0"/>
        </w:rPr>
        <w:t xml:space="preserve">timestamp,x,y,z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12121"/>
          <w:sz w:val="16"/>
          <w:szCs w:val="16"/>
          <w:highlight w:val="white"/>
        </w:rPr>
      </w:pPr>
      <w:r w:rsidDel="00000000" w:rsidR="00000000" w:rsidRPr="00000000">
        <w:rPr>
          <w:color w:val="212121"/>
          <w:sz w:val="16"/>
          <w:szCs w:val="16"/>
          <w:highlight w:val="white"/>
          <w:rtl w:val="0"/>
        </w:rPr>
        <w:t xml:space="preserve">1479684173430992,0.0200195,0.158203,0.945313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i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Os dados dos demais sensores também se baseiam neste padrão: </w:t>
      </w:r>
      <w:r w:rsidDel="00000000" w:rsidR="00000000" w:rsidRPr="00000000">
        <w:rPr>
          <w:i w:val="1"/>
          <w:color w:val="212121"/>
          <w:sz w:val="20"/>
          <w:szCs w:val="20"/>
          <w:highlight w:val="white"/>
          <w:rtl w:val="0"/>
        </w:rPr>
        <w:t xml:space="preserve">timestamp + dados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tbl>
    <w:tblPr>
      <w:tblStyle w:val="Table1"/>
      <w:tblW w:w="8577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858"/>
      <w:gridCol w:w="6719"/>
      <w:tblGridChange w:id="0">
        <w:tblGrid>
          <w:gridCol w:w="1858"/>
          <w:gridCol w:w="6719"/>
        </w:tblGrid>
      </w:tblGridChange>
    </w:tblGrid>
    <w:tr>
      <w:trPr>
        <w:trHeight w:val="1220" w:hRule="atLeast"/>
      </w:trPr>
      <w:tc>
        <w:tcPr/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/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943610" cy="9436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9436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UNIVERSIDADE FEDERAL FLUMINENSE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INSTITUTO DE 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DEPARTAMENTO DE CIÊNCIA DA COMPUTAÇÃO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