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firstLine="72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Questionário AttrakDiff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Projeto: Avaliação da Experiência do Usuário no Uso de Controles Adaptativo e Tradicional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Alunos: Adriel Araujo, Bruno Olimpio, Érica Mourão, Guilherme Alves, Jose Santos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Link para o AttrakDiff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Segue o Link para o Projeto Criado no Site AttrakDiff. Ao clicar no link, selecione o idioma Ingles, no menu superior à direita.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Como o projeto no site só permite o idioma em inglês, precisamos criar o formulário em portugues, melhor do que foi gerado no Google Form, e ler na literatura como gerar os gráficos para análise dos dados. Verifiquem os gráficos abaixo.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Times New Roman" w:cs="Times New Roman" w:eastAsia="Times New Roman" w:hAnsi="Times New Roman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5f5f5" w:val="clear"/>
          <w:rtl w:val="0"/>
        </w:rPr>
        <w:t xml:space="preserve">https://esurvey.uid.com/survey/#fd6990bf-9560-42d9-87c6-3df5afef148f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Gráficos extraídos de: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Avaliando a Experiência do Usuário e a Usabilidade de um Aplicativo Web Móvel: um relato de experiência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Natasha M. Costa Valentim, Williamson Silva, Tayana Conte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Grupo de Usabilidade e Engenharia de Software (USES)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Instituto de Computação (IComp)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Universidade Federal do Amazonas (UFAM) – Manaus – AM – Brasil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{natashavalentim, williamson.silva, tayana}@icomp.ufam.edu.br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</w:rPr>
        <w:drawing>
          <wp:inline distB="0" distT="0" distL="0" distR="0">
            <wp:extent cx="5391150" cy="3143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</w:rPr>
        <w:drawing>
          <wp:inline distB="0" distT="0" distL="0" distR="0">
            <wp:extent cx="5391150" cy="3295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</w:rPr>
        <w:drawing>
          <wp:inline distB="0" distT="0" distL="0" distR="0">
            <wp:extent cx="5400675" cy="5067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284" w:top="30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8577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858"/>
      <w:gridCol w:w="6719"/>
      <w:tblGridChange w:id="0">
        <w:tblGrid>
          <w:gridCol w:w="1858"/>
          <w:gridCol w:w="6719"/>
        </w:tblGrid>
      </w:tblGridChange>
    </w:tblGrid>
    <w:tr>
      <w:trPr>
        <w:trHeight w:val="1220" w:hRule="atLeast"/>
      </w:trPr>
      <w:tc>
        <w:tcPr/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jc w:val="center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color w:val="000000"/>
              <w:sz w:val="22"/>
              <w:szCs w:val="22"/>
            </w:rPr>
            <w:drawing>
              <wp:inline distB="0" distT="0" distL="0" distR="0">
                <wp:extent cx="943610" cy="94361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610" cy="9436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4"/>
              <w:szCs w:val="24"/>
              <w:rtl w:val="0"/>
            </w:rPr>
            <w:t xml:space="preserve">UNIVERSIDADE FEDERAL FLUMINENSE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4"/>
              <w:szCs w:val="24"/>
              <w:rtl w:val="0"/>
            </w:rPr>
            <w:t xml:space="preserve">INSTITUTO DE 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4"/>
              <w:szCs w:val="24"/>
              <w:rtl w:val="0"/>
            </w:rPr>
            <w:t xml:space="preserve">DEPARTAMENTO DE CIÊNCIA DA COMPUTAÇÃO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