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Tema: Game Controller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Artigos a serem vistos: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[1] Evaluating and customizing User Interaction in an Adaptive Game Controller.[torok] -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REF 4 no artigo principal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Vai servir como base para explicarmos o smart controller.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Tem bons trabalhos relacionados sobre dispositivos móveis que servirão para a seção.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Torok, L., Pelegrino, M., Lessa, J., Trevisan, D.G., Vasconcelos, C.N., Clua, E. &amp; Montenegro, A. 2015,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highlight w:val="white"/>
          <w:rtl w:val="0"/>
        </w:rPr>
        <w:t xml:space="preserve">Evaluating and customizing user interaction in an adaptive game controller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[2] Using Mobile Phones to Control Desktop Multiplayer Games. [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REF 5 no artigo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 para explicação de dispositivos móveis como controles para jogos. Trabalhos relacionados, 6º parágrafo.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Malfatti, S.M., Dos Santos, F.F. &amp; Dos Santos, S.R. 2011, "Using mobile phones to control desktop multiplayer games",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highlight w:val="white"/>
          <w:rtl w:val="0"/>
        </w:rPr>
        <w:t xml:space="preserve">Proceedings - 2010 Brazilian Symposium on Games and Digital Entertainment, SBGames 2010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, pp. 230.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[3] Using   a   mobile   phone   as   a   wii­-like controller for playing games on a large public display. [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REF 6 no artigo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Parafraseia uma fala do presidente da Nintendo sobre como a inflexibilidade dos controles afetava o gameplay dos jogos. Introdução, 5º parágrafo.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Mostra o potencial da inovação do gameplay por meio de smartphones. Base teórica. Introdução, último parágrafo.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Vajk, T., Coulton, P., Bamford, W., Edwards, R., 2007. "Using a Mobile Phone as a “Wii-like” Controller for Playing Games on a Large Public Display",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International Journal of Computer Games Technology 2008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e539078.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[4] A Mobile Game Controller Adapted to the Gameplay and User's Behavior using Machine Learning. [torok, pelegrino]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REF 7 no artigo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Fala sobre a adaptação dinâmica e seus desafios, servirá como base.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Fala sobre a sensação tátil como um ponto fraco.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Mencionar que este trabalho rendeu uma patente?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 artigo ele faz a avaliação com dois jogos. Mario e Sonic.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Utiliza Wilcoxon para análise da significância (significance level of 0.05 and the two-­tailed hypothesis defined) . [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] [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calculadora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Achei interessante: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Each   evaluation   session   was   limited   to   5   minutes   of   gameplay   and approximately   one minute of training   before  starting  the  test.  The training  session consisted of a free user interaction while the evaluator read the test script describing the function of each button as well as the game goals.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Fala sobre uma outra ferramenta para criação de controles customizados, GestureWorks Gameplay, mas ela não é adaptativa. [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]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Torok, L., Pelegrino, M., Trevisan, D.G., Clua, E. &amp; Montenegro, A. 2015,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highlight w:val="white"/>
          <w:rtl w:val="0"/>
        </w:rPr>
        <w:t xml:space="preserve">A mobile game controller adapted to the gameplay and user’s behavior using machine learning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[5] Creating and Designing Customized and Dynamic Game Interfaces Using Smartphones and Touchscreen. [torok, pelegrino] [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REF 8 no artigo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Segue o mesmo guia do artigo acima, dá para fazer citação juntos.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Pelegrino, M., Torok, L., Trevisan, D. &amp; Clua, E. 2014, "Creating and Designing Customized and Dynamic Game Interfaces Using Smartphones and Touchscreen",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highlight w:val="white"/>
          <w:rtl w:val="0"/>
        </w:rPr>
        <w:t xml:space="preserve">Brazilian Symposium on Games and Digital Entertainment, SBGAMES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, pp. 133.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[6]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http://pt.slideshare.net/cictec/inovaes-tecnolgicas-para-a-industria-de-jogos-digitais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http://pt.slideshare.net/cictec/inovaes-tecnolgicas-para-a-industria-de-jogos-digitais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[7] “https://steamcommunity.com/app/296610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Nos últimos anos tem-se visto que as grandes desenvolvedoras e estúdios de jogos estão investindo na produção de tecnologias para seguir as tendências, as quais se encontram em um momento de rápida expansão e de profunda mudança tecnológica [9]. Exemplos como a Nintendo, com o seu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Wiimote</w:t>
      </w:r>
      <w:r w:rsidDel="00000000" w:rsidR="00000000" w:rsidRPr="00000000">
        <w:rPr>
          <w:rFonts w:ascii="Roboto" w:cs="Roboto" w:eastAsia="Roboto" w:hAnsi="Roboto"/>
          <w:i w:val="1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 e a Microsoft com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Kinect</w:t>
      </w:r>
      <w:r w:rsidDel="00000000" w:rsidR="00000000" w:rsidRPr="00000000">
        <w:rPr>
          <w:rFonts w:ascii="Roboto" w:cs="Roboto" w:eastAsia="Roboto" w:hAnsi="Roboto"/>
          <w:i w:val="1"/>
          <w:vertAlign w:val="superscript"/>
        </w:rPr>
        <w:footnoteReference w:customMarkFollows="0" w:id="1"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deixam claro como a exploração de novos meios de interação por meio de dispositivos que capturam gestos, movimentos e até mesmo smartphones podem ser bem recebidos pelo público alvo desejado [5]. Estas novas alternativas ao controle convencional vieram a tona para quebrar a limitação da criatividade e dão aos projetistas de jogos a liberdade de trazer novas propostas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gameplay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experiências dentro dos jogos digitais [6].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 quesito, para este estudo, observamos alguns trabalhos na literatura [5, 6, 8] que avaliam e mostram a eficácia na utilização de smartphones como controles para jogos. Torok et al [4, 7] propõem um controle virtual adaptativo composto por ambos componentes de hardware (smartphone) e software, em que irão observar o comportamento do usuário e ir adaptando gradativamente a interface. O controle com interface adaptável, nomeado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SmartController</w:t>
      </w:r>
      <w:r w:rsidDel="00000000" w:rsidR="00000000" w:rsidRPr="00000000">
        <w:rPr>
          <w:rFonts w:ascii="Roboto" w:cs="Roboto" w:eastAsia="Roboto" w:hAnsi="Roboto"/>
          <w:i w:val="1"/>
          <w:vertAlign w:val="superscript"/>
        </w:rPr>
        <w:footnoteReference w:customMarkFollows="0" w:id="2"/>
      </w:r>
      <w:r w:rsidDel="00000000" w:rsidR="00000000" w:rsidRPr="00000000">
        <w:rPr>
          <w:rFonts w:ascii="Roboto" w:cs="Roboto" w:eastAsia="Roboto" w:hAnsi="Roboto"/>
          <w:rtl w:val="0"/>
        </w:rPr>
        <w:t xml:space="preserve">,  é uma aplicação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mobile (disponível para Android e iOS)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 o intuito de otimizar e adaptar os componentes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in-game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tal como botões, e fazer o uso dos sensores e componentes de hardware para realizar a comunicação com outro software em um computador. Este irá interpretar e converter as ações do controle para o jogo.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um trabalho anterior, Torok et al [8] comentam sobre como a inflexibilidade dos controles convencionais tornam a dinâmica da interação mais limitada, tomando este fato como motivação para o desenvolvimento do protótipo do controle adaptativo. Entretanto, neste trabalho, ainda não havia nenhum tipo de adaptação inteligente para a melhoria da interface projetada, sendo comparada com um produto comercial já existente, a GestureWorks Gameplay [10].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Wiimote: http://wii.com/</w:t>
      </w:r>
    </w:p>
  </w:footnote>
  <w:footnote w:id="1"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Kinect: https://developer.microsoft.com/en-us/windows/kinect</w:t>
      </w:r>
    </w:p>
  </w:footnote>
  <w:footnote w:id="2"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SmartController: http://smartcontrollerapp.com/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eamcommunity.com/app/296610" TargetMode="External"/><Relationship Id="rId10" Type="http://schemas.openxmlformats.org/officeDocument/2006/relationships/hyperlink" Target="http://www.socscistatistics.com/tests/signedranks/Default2.aspx" TargetMode="External"/><Relationship Id="rId13" Type="http://schemas.openxmlformats.org/officeDocument/2006/relationships/hyperlink" Target="http://pt.slideshare.net/cictec/inovaes-tecnolgicas-para-a-industria-de-jogos-digitais" TargetMode="External"/><Relationship Id="rId12" Type="http://schemas.openxmlformats.org/officeDocument/2006/relationships/hyperlink" Target="http://dl.acm.org.ez24.periodicos.capes.gov.br/citation.cfm?id=270988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tatstutor.ac.uk/resources/uploaded/wilcoxonsignedranktest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citeseerx.ist.psu.edu/viewdoc/download?doi=10.1.1.655.3686&amp;rep=rep1&amp;type=pdf" TargetMode="External"/><Relationship Id="rId8" Type="http://schemas.openxmlformats.org/officeDocument/2006/relationships/hyperlink" Target="https://core.ac.uk/download/pdf/154242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