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530F0" w14:textId="77777777" w:rsidR="00E6343E" w:rsidRDefault="00000000">
      <w:pPr>
        <w:spacing w:before="1600"/>
        <w:jc w:val="center"/>
      </w:pPr>
      <w:r>
        <w:rPr>
          <w:b/>
          <w:bCs/>
          <w:color w:val="595959"/>
          <w:sz w:val="24"/>
          <w:szCs w:val="24"/>
        </w:rPr>
        <w:t xml:space="preserve">EDU — </w:t>
      </w:r>
      <w:proofErr w:type="spellStart"/>
      <w:r>
        <w:rPr>
          <w:b/>
          <w:bCs/>
          <w:color w:val="595959"/>
          <w:sz w:val="24"/>
          <w:szCs w:val="24"/>
        </w:rPr>
        <w:t>Educastore</w:t>
      </w:r>
      <w:proofErr w:type="spellEnd"/>
    </w:p>
    <w:p w14:paraId="5045FC9D" w14:textId="77777777" w:rsidR="00E6343E" w:rsidRDefault="00000000">
      <w:pPr>
        <w:spacing w:before="400" w:after="200"/>
        <w:jc w:val="center"/>
      </w:pPr>
      <w:r>
        <w:rPr>
          <w:b/>
          <w:bCs/>
          <w:color w:val="1F3864"/>
          <w:sz w:val="44"/>
          <w:szCs w:val="44"/>
        </w:rPr>
        <w:t>PLANO DE GERENCIAMENTO DE CONFIGURAÇÃO</w:t>
      </w:r>
    </w:p>
    <w:p w14:paraId="1586A477" w14:textId="77777777" w:rsidR="00E6343E" w:rsidRDefault="00000000" w:rsidP="6C43E1AC">
      <w:pPr>
        <w:spacing w:after="800"/>
        <w:jc w:val="center"/>
        <w:rPr>
          <w:b/>
          <w:bCs/>
          <w:sz w:val="28"/>
          <w:szCs w:val="28"/>
        </w:rPr>
      </w:pPr>
      <w:r>
        <w:rPr>
          <w:b/>
          <w:bCs/>
          <w:sz w:val="28"/>
          <w:szCs w:val="28"/>
        </w:rPr>
        <w:t>Enfoque DevOps — Integração e Entrega Contínuas (CI/CD)</w:t>
      </w:r>
    </w:p>
    <w:p w14:paraId="1C62091D" w14:textId="77777777" w:rsidR="00E6343E" w:rsidRDefault="00000000">
      <w:pPr>
        <w:spacing w:after="1600"/>
        <w:jc w:val="center"/>
      </w:pPr>
      <w:r>
        <w:rPr>
          <w:color w:val="595959"/>
          <w:sz w:val="24"/>
          <w:szCs w:val="24"/>
        </w:rPr>
        <w:t>Versão 1.0</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20"/>
      </w:tblGrid>
      <w:tr w:rsidR="00E6343E" w14:paraId="394EDF1A" w14:textId="77777777" w:rsidTr="6C43E1AC">
        <w:trPr>
          <w:tblHeader/>
        </w:trPr>
        <w:tc>
          <w:tcPr>
            <w:tcW w:w="3200" w:type="dxa"/>
            <w:shd w:val="clear" w:color="auto" w:fill="0070C0"/>
            <w:tcMar>
              <w:top w:w="80" w:type="dxa"/>
              <w:left w:w="100" w:type="dxa"/>
              <w:bottom w:w="80" w:type="dxa"/>
              <w:right w:w="100" w:type="dxa"/>
            </w:tcMar>
            <w:vAlign w:val="center"/>
          </w:tcPr>
          <w:p w14:paraId="6D8EA27F" w14:textId="77777777" w:rsidR="00E6343E" w:rsidRDefault="00000000">
            <w:r>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14:textId="77777777" w:rsidR="00E6343E" w:rsidRDefault="00000000">
            <w:r>
              <w:rPr>
                <w:b/>
                <w:bCs/>
                <w:color w:val="FFFFFF"/>
                <w:sz w:val="20"/>
                <w:szCs w:val="20"/>
              </w:rPr>
              <w:t>Descrição</w:t>
            </w:r>
          </w:p>
        </w:tc>
      </w:tr>
      <w:tr w:rsidR="00E6343E" w14:paraId="7FDDF49A" w14:textId="77777777" w:rsidTr="6C43E1AC">
        <w:tc>
          <w:tcPr>
            <w:tcW w:w="3200" w:type="dxa"/>
            <w:tcMar>
              <w:top w:w="80" w:type="dxa"/>
              <w:left w:w="100" w:type="dxa"/>
              <w:bottom w:w="80" w:type="dxa"/>
              <w:right w:w="100" w:type="dxa"/>
            </w:tcMar>
            <w:vAlign w:val="center"/>
          </w:tcPr>
          <w:p w14:paraId="4AF95828" w14:textId="77777777" w:rsidR="00E6343E" w:rsidRDefault="00000000">
            <w:r>
              <w:rPr>
                <w:color w:val="000000"/>
                <w:sz w:val="20"/>
                <w:szCs w:val="20"/>
              </w:rPr>
              <w:t>Projeto</w:t>
            </w:r>
          </w:p>
        </w:tc>
        <w:tc>
          <w:tcPr>
            <w:tcW w:w="6320" w:type="dxa"/>
            <w:tcMar>
              <w:top w:w="80" w:type="dxa"/>
              <w:left w:w="100" w:type="dxa"/>
              <w:bottom w:w="80" w:type="dxa"/>
              <w:right w:w="100" w:type="dxa"/>
            </w:tcMar>
            <w:vAlign w:val="center"/>
          </w:tcPr>
          <w:p w14:paraId="5BAD6F8E" w14:textId="77777777" w:rsidR="00E6343E" w:rsidRDefault="00000000">
            <w:r>
              <w:rPr>
                <w:color w:val="000000"/>
                <w:sz w:val="20"/>
                <w:szCs w:val="20"/>
              </w:rPr>
              <w:t>EDU — Educastore</w:t>
            </w:r>
          </w:p>
        </w:tc>
      </w:tr>
      <w:tr w:rsidR="00E6343E" w14:paraId="6CAF7D71" w14:textId="77777777" w:rsidTr="6C43E1AC">
        <w:tc>
          <w:tcPr>
            <w:tcW w:w="3200" w:type="dxa"/>
            <w:shd w:val="clear" w:color="auto" w:fill="F2F2F2"/>
            <w:tcMar>
              <w:top w:w="80" w:type="dxa"/>
              <w:left w:w="100" w:type="dxa"/>
              <w:bottom w:w="80" w:type="dxa"/>
              <w:right w:w="100" w:type="dxa"/>
            </w:tcMar>
            <w:vAlign w:val="center"/>
          </w:tcPr>
          <w:p w14:paraId="357C0102" w14:textId="77777777" w:rsidR="00E6343E" w:rsidRDefault="00000000">
            <w:r>
              <w:rPr>
                <w:color w:val="000000"/>
                <w:sz w:val="20"/>
                <w:szCs w:val="20"/>
              </w:rPr>
              <w:t>Gerente de Projeto</w:t>
            </w:r>
          </w:p>
        </w:tc>
        <w:tc>
          <w:tcPr>
            <w:tcW w:w="6320" w:type="dxa"/>
            <w:shd w:val="clear" w:color="auto" w:fill="F2F2F2"/>
            <w:tcMar>
              <w:top w:w="80" w:type="dxa"/>
              <w:left w:w="100" w:type="dxa"/>
              <w:bottom w:w="80" w:type="dxa"/>
              <w:right w:w="100" w:type="dxa"/>
            </w:tcMar>
            <w:vAlign w:val="center"/>
          </w:tcPr>
          <w:p w14:paraId="68B8BCA5" w14:textId="3E86479E" w:rsidR="00E6343E" w:rsidRDefault="00C93CA9">
            <w:r>
              <w:t>José Eduardo Gonçalves Silveira</w:t>
            </w:r>
          </w:p>
        </w:tc>
      </w:tr>
      <w:tr w:rsidR="00E6343E" w14:paraId="51BB57D9" w14:textId="77777777" w:rsidTr="6C43E1AC">
        <w:tc>
          <w:tcPr>
            <w:tcW w:w="3200" w:type="dxa"/>
            <w:tcMar>
              <w:top w:w="80" w:type="dxa"/>
              <w:left w:w="100" w:type="dxa"/>
              <w:bottom w:w="80" w:type="dxa"/>
              <w:right w:w="100" w:type="dxa"/>
            </w:tcMar>
            <w:vAlign w:val="center"/>
          </w:tcPr>
          <w:p w14:paraId="43CE97D4" w14:textId="77777777" w:rsidR="00E6343E" w:rsidRDefault="00000000">
            <w:r>
              <w:rPr>
                <w:color w:val="000000"/>
                <w:sz w:val="20"/>
                <w:szCs w:val="20"/>
              </w:rPr>
              <w:t>Gerente/Responsável de GCS-DevOps</w:t>
            </w:r>
          </w:p>
        </w:tc>
        <w:tc>
          <w:tcPr>
            <w:tcW w:w="6320" w:type="dxa"/>
            <w:tcMar>
              <w:top w:w="80" w:type="dxa"/>
              <w:left w:w="100" w:type="dxa"/>
              <w:bottom w:w="80" w:type="dxa"/>
              <w:right w:w="100" w:type="dxa"/>
            </w:tcMar>
            <w:vAlign w:val="center"/>
          </w:tcPr>
          <w:p w14:paraId="419E7ED8" w14:textId="6647BB4B" w:rsidR="00E6343E" w:rsidRDefault="00C93CA9">
            <w:r>
              <w:t>José Eduardo Gonçalves Silveira</w:t>
            </w:r>
          </w:p>
        </w:tc>
      </w:tr>
      <w:tr w:rsidR="00E6343E" w14:paraId="1BD504F7" w14:textId="77777777" w:rsidTr="6C43E1AC">
        <w:tc>
          <w:tcPr>
            <w:tcW w:w="3200" w:type="dxa"/>
            <w:shd w:val="clear" w:color="auto" w:fill="F2F2F2"/>
            <w:tcMar>
              <w:top w:w="80" w:type="dxa"/>
              <w:left w:w="100" w:type="dxa"/>
              <w:bottom w:w="80" w:type="dxa"/>
              <w:right w:w="100" w:type="dxa"/>
            </w:tcMar>
            <w:vAlign w:val="center"/>
          </w:tcPr>
          <w:p w14:paraId="49ED0324" w14:textId="77777777" w:rsidR="00E6343E" w:rsidRDefault="00000000">
            <w:r>
              <w:rPr>
                <w:color w:val="000000"/>
                <w:sz w:val="20"/>
                <w:szCs w:val="20"/>
              </w:rPr>
              <w:t>Fábrica de Software / Squad</w:t>
            </w:r>
          </w:p>
        </w:tc>
        <w:tc>
          <w:tcPr>
            <w:tcW w:w="6320" w:type="dxa"/>
            <w:shd w:val="clear" w:color="auto" w:fill="F2F2F2"/>
            <w:tcMar>
              <w:top w:w="80" w:type="dxa"/>
              <w:left w:w="100" w:type="dxa"/>
              <w:bottom w:w="80" w:type="dxa"/>
              <w:right w:w="100" w:type="dxa"/>
            </w:tcMar>
            <w:vAlign w:val="center"/>
          </w:tcPr>
          <w:p w14:paraId="73943271" w14:textId="77301C5A" w:rsidR="00E6343E" w:rsidRDefault="00C93CA9">
            <w:r>
              <w:rPr>
                <w:color w:val="000000"/>
                <w:sz w:val="20"/>
                <w:szCs w:val="20"/>
              </w:rPr>
              <w:t xml:space="preserve">Projeto individual - </w:t>
            </w:r>
            <w:proofErr w:type="spellStart"/>
            <w:r>
              <w:rPr>
                <w:color w:val="000000"/>
                <w:sz w:val="20"/>
                <w:szCs w:val="20"/>
              </w:rPr>
              <w:t>educastore</w:t>
            </w:r>
            <w:proofErr w:type="spellEnd"/>
          </w:p>
        </w:tc>
      </w:tr>
      <w:tr w:rsidR="00E6343E" w14:paraId="50712F3F" w14:textId="77777777" w:rsidTr="6C43E1AC">
        <w:tc>
          <w:tcPr>
            <w:tcW w:w="3200" w:type="dxa"/>
            <w:tcMar>
              <w:top w:w="80" w:type="dxa"/>
              <w:left w:w="100" w:type="dxa"/>
              <w:bottom w:w="80" w:type="dxa"/>
              <w:right w:w="100" w:type="dxa"/>
            </w:tcMar>
            <w:vAlign w:val="center"/>
          </w:tcPr>
          <w:p w14:paraId="5C016F02" w14:textId="77777777" w:rsidR="00E6343E" w:rsidRDefault="00000000">
            <w:r>
              <w:rPr>
                <w:color w:val="000000"/>
                <w:sz w:val="20"/>
                <w:szCs w:val="20"/>
              </w:rPr>
              <w:t>Repositório principal</w:t>
            </w:r>
          </w:p>
        </w:tc>
        <w:tc>
          <w:tcPr>
            <w:tcW w:w="6320" w:type="dxa"/>
            <w:tcMar>
              <w:top w:w="80" w:type="dxa"/>
              <w:left w:w="100" w:type="dxa"/>
              <w:bottom w:w="80" w:type="dxa"/>
              <w:right w:w="100" w:type="dxa"/>
            </w:tcMar>
            <w:vAlign w:val="center"/>
          </w:tcPr>
          <w:p w14:paraId="574B7C28" w14:textId="3D70B94E" w:rsidR="00E6343E" w:rsidRDefault="00DE131A">
            <w:r w:rsidRPr="00DE131A">
              <w:t>https://github.com/josesilveiraa07/educastore</w:t>
            </w:r>
          </w:p>
        </w:tc>
      </w:tr>
    </w:tbl>
    <w:p w14:paraId="672A6659" w14:textId="77777777" w:rsidR="00E6343E" w:rsidRDefault="00E6343E">
      <w:pPr>
        <w:spacing w:after="400"/>
      </w:pPr>
    </w:p>
    <w:p w14:paraId="02A6B18B" w14:textId="77777777" w:rsidR="00E6343E" w:rsidRDefault="00000000">
      <w:pPr>
        <w:spacing w:after="120"/>
      </w:pPr>
      <w:r>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600"/>
        <w:gridCol w:w="2120"/>
      </w:tblGrid>
      <w:tr w:rsidR="00E6343E" w14:paraId="5762ED0E" w14:textId="77777777" w:rsidTr="6C43E1AC">
        <w:trPr>
          <w:tblHeader/>
        </w:trPr>
        <w:tc>
          <w:tcPr>
            <w:tcW w:w="1600" w:type="dxa"/>
            <w:shd w:val="clear" w:color="auto" w:fill="0070C0"/>
            <w:tcMar>
              <w:top w:w="80" w:type="dxa"/>
              <w:left w:w="100" w:type="dxa"/>
              <w:bottom w:w="80" w:type="dxa"/>
              <w:right w:w="100" w:type="dxa"/>
            </w:tcMar>
            <w:vAlign w:val="center"/>
          </w:tcPr>
          <w:p w14:paraId="51A59785" w14:textId="77777777" w:rsidR="00E6343E" w:rsidRDefault="00000000">
            <w:r>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14:textId="77777777" w:rsidR="00E6343E" w:rsidRDefault="00000000">
            <w:r>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14:textId="77777777" w:rsidR="00E6343E" w:rsidRDefault="00000000">
            <w:r>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14:textId="77777777" w:rsidR="00E6343E" w:rsidRDefault="00000000">
            <w:r>
              <w:rPr>
                <w:b/>
                <w:bCs/>
                <w:color w:val="FFFFFF"/>
                <w:sz w:val="20"/>
                <w:szCs w:val="20"/>
              </w:rPr>
              <w:t>Autor</w:t>
            </w:r>
          </w:p>
        </w:tc>
      </w:tr>
      <w:tr w:rsidR="00E6343E" w14:paraId="01AD33FB" w14:textId="77777777" w:rsidTr="6C43E1AC">
        <w:tc>
          <w:tcPr>
            <w:tcW w:w="1600" w:type="dxa"/>
            <w:tcMar>
              <w:top w:w="80" w:type="dxa"/>
              <w:left w:w="100" w:type="dxa"/>
              <w:bottom w:w="80" w:type="dxa"/>
              <w:right w:w="100" w:type="dxa"/>
            </w:tcMar>
            <w:vAlign w:val="center"/>
          </w:tcPr>
          <w:p w14:paraId="02A66569" w14:textId="2B9F8E49" w:rsidR="00E6343E" w:rsidRDefault="00000000" w:rsidP="6C43E1AC">
            <w:pPr>
              <w:rPr>
                <w:color w:val="000000"/>
                <w:sz w:val="20"/>
                <w:szCs w:val="20"/>
              </w:rPr>
            </w:pPr>
            <w:r>
              <w:rPr>
                <w:color w:val="000000"/>
                <w:sz w:val="20"/>
                <w:szCs w:val="20"/>
              </w:rPr>
              <w:t>10/08/2026</w:t>
            </w:r>
          </w:p>
        </w:tc>
        <w:tc>
          <w:tcPr>
            <w:tcW w:w="1200" w:type="dxa"/>
            <w:tcMar>
              <w:top w:w="80" w:type="dxa"/>
              <w:left w:w="100" w:type="dxa"/>
              <w:bottom w:w="80" w:type="dxa"/>
              <w:right w:w="100" w:type="dxa"/>
            </w:tcMar>
            <w:vAlign w:val="center"/>
          </w:tcPr>
          <w:p w14:paraId="4B3AA50C" w14:textId="77777777" w:rsidR="00E6343E" w:rsidRDefault="00000000">
            <w:r>
              <w:rPr>
                <w:color w:val="000000"/>
                <w:sz w:val="20"/>
                <w:szCs w:val="20"/>
              </w:rPr>
              <w:t>1.0</w:t>
            </w:r>
          </w:p>
        </w:tc>
        <w:tc>
          <w:tcPr>
            <w:tcW w:w="4600" w:type="dxa"/>
            <w:tcMar>
              <w:top w:w="80" w:type="dxa"/>
              <w:left w:w="100" w:type="dxa"/>
              <w:bottom w:w="80" w:type="dxa"/>
              <w:right w:w="100" w:type="dxa"/>
            </w:tcMar>
            <w:vAlign w:val="center"/>
          </w:tcPr>
          <w:p w14:paraId="7278CD4F" w14:textId="77777777" w:rsidR="00E6343E" w:rsidRDefault="00000000">
            <w:r>
              <w:rPr>
                <w:color w:val="000000"/>
                <w:sz w:val="20"/>
                <w:szCs w:val="20"/>
              </w:rPr>
              <w:t>Elaboração do documento com enfoque em práticas DevOps (CI/CD).</w:t>
            </w:r>
          </w:p>
        </w:tc>
        <w:tc>
          <w:tcPr>
            <w:tcW w:w="2120" w:type="dxa"/>
            <w:tcMar>
              <w:top w:w="80" w:type="dxa"/>
              <w:left w:w="100" w:type="dxa"/>
              <w:bottom w:w="80" w:type="dxa"/>
              <w:right w:w="100" w:type="dxa"/>
            </w:tcMar>
            <w:vAlign w:val="center"/>
          </w:tcPr>
          <w:p w14:paraId="4340135E" w14:textId="0B054DF8" w:rsidR="00E6343E" w:rsidRDefault="00C93CA9" w:rsidP="6C43E1AC">
            <w:pPr>
              <w:spacing w:line="259" w:lineRule="auto"/>
            </w:pPr>
            <w:r>
              <w:t>José Silveira</w:t>
            </w:r>
          </w:p>
        </w:tc>
      </w:tr>
      <w:tr w:rsidR="6C43E1AC" w14:paraId="4AE587AD" w14:textId="77777777" w:rsidTr="6C43E1AC">
        <w:trPr>
          <w:trHeight w:val="300"/>
        </w:trPr>
        <w:tc>
          <w:tcPr>
            <w:tcW w:w="1600" w:type="dxa"/>
            <w:tcMar>
              <w:top w:w="80" w:type="dxa"/>
              <w:left w:w="100" w:type="dxa"/>
              <w:bottom w:w="80" w:type="dxa"/>
              <w:right w:w="100" w:type="dxa"/>
            </w:tcMar>
            <w:vAlign w:val="center"/>
          </w:tcPr>
          <w:p w14:paraId="421FC46C" w14:textId="2089E5A1" w:rsidR="6C43E1AC" w:rsidRDefault="6C43E1AC" w:rsidP="6C43E1AC">
            <w:pPr>
              <w:rPr>
                <w:color w:val="000000"/>
                <w:sz w:val="20"/>
                <w:szCs w:val="20"/>
              </w:rPr>
            </w:pPr>
          </w:p>
        </w:tc>
        <w:tc>
          <w:tcPr>
            <w:tcW w:w="1200" w:type="dxa"/>
            <w:tcMar>
              <w:top w:w="80" w:type="dxa"/>
              <w:left w:w="100" w:type="dxa"/>
              <w:bottom w:w="80" w:type="dxa"/>
              <w:right w:w="100" w:type="dxa"/>
            </w:tcMar>
            <w:vAlign w:val="center"/>
          </w:tcPr>
          <w:p w14:paraId="78437855" w14:textId="2EABC82F" w:rsidR="6C43E1AC" w:rsidRDefault="6C43E1AC" w:rsidP="6C43E1AC">
            <w:pPr>
              <w:rPr>
                <w:color w:val="000000"/>
                <w:sz w:val="20"/>
                <w:szCs w:val="20"/>
              </w:rPr>
            </w:pPr>
          </w:p>
        </w:tc>
        <w:tc>
          <w:tcPr>
            <w:tcW w:w="4600" w:type="dxa"/>
            <w:tcMar>
              <w:top w:w="80" w:type="dxa"/>
              <w:left w:w="100" w:type="dxa"/>
              <w:bottom w:w="80" w:type="dxa"/>
              <w:right w:w="100" w:type="dxa"/>
            </w:tcMar>
            <w:vAlign w:val="center"/>
          </w:tcPr>
          <w:p w14:paraId="6C31A0FA" w14:textId="35FD2B44" w:rsidR="6C43E1AC" w:rsidRDefault="6C43E1AC" w:rsidP="6C43E1AC">
            <w:pPr>
              <w:rPr>
                <w:color w:val="000000"/>
                <w:sz w:val="20"/>
                <w:szCs w:val="20"/>
              </w:rPr>
            </w:pPr>
          </w:p>
        </w:tc>
        <w:tc>
          <w:tcPr>
            <w:tcW w:w="2120" w:type="dxa"/>
            <w:tcMar>
              <w:top w:w="80" w:type="dxa"/>
              <w:left w:w="100" w:type="dxa"/>
              <w:bottom w:w="80" w:type="dxa"/>
              <w:right w:w="100" w:type="dxa"/>
            </w:tcMar>
            <w:vAlign w:val="center"/>
          </w:tcPr>
          <w:p w14:paraId="50AD4E7D" w14:textId="29D051AE" w:rsidR="6C43E1AC" w:rsidRDefault="6C43E1AC" w:rsidP="6C43E1AC">
            <w:pPr>
              <w:spacing w:line="259" w:lineRule="auto"/>
              <w:rPr>
                <w:color w:val="000000"/>
                <w:sz w:val="20"/>
                <w:szCs w:val="20"/>
              </w:rPr>
            </w:pPr>
          </w:p>
        </w:tc>
      </w:tr>
    </w:tbl>
    <w:p w14:paraId="0A37501D" w14:textId="77777777" w:rsidR="00E6343E" w:rsidRDefault="00000000">
      <w:r>
        <w:br w:type="page"/>
      </w:r>
    </w:p>
    <w:p w14:paraId="2D32F493" w14:textId="77777777" w:rsidR="00E6343E" w:rsidRDefault="00000000">
      <w:pPr>
        <w:pStyle w:val="Heading1"/>
        <w:spacing w:after="120"/>
      </w:pPr>
      <w:bookmarkStart w:id="0" w:name="_Toc242294486"/>
      <w:r>
        <w:rPr>
          <w:b/>
          <w:bCs/>
          <w:color w:val="1F3864"/>
          <w:sz w:val="30"/>
          <w:szCs w:val="30"/>
        </w:rPr>
        <w:lastRenderedPageBreak/>
        <w:t>Sumário</w:t>
      </w:r>
      <w:bookmarkEnd w:id="0"/>
    </w:p>
    <w:sdt>
      <w:sdtPr>
        <w:alias w:val="Sumário"/>
        <w:id w:val="914738073"/>
      </w:sdtPr>
      <w:sdtContent>
        <w:p w14:paraId="5DE39AE6" w14:textId="45224436" w:rsidR="00C93CA9" w:rsidRDefault="00000000">
          <w:pPr>
            <w:pStyle w:val="TOC1"/>
            <w:tabs>
              <w:tab w:val="right" w:leader="dot" w:pos="9628"/>
            </w:tabs>
            <w:rPr>
              <w:noProof/>
            </w:rPr>
          </w:pPr>
          <w:r>
            <w:fldChar w:fldCharType="begin"/>
          </w:r>
          <w:r>
            <w:instrText>TOC \h \o "1-3"</w:instrText>
          </w:r>
          <w:r>
            <w:fldChar w:fldCharType="separate"/>
          </w:r>
          <w:hyperlink w:anchor="_Toc242294486" w:history="1">
            <w:r w:rsidR="00C93CA9" w:rsidRPr="00231EAF">
              <w:rPr>
                <w:rStyle w:val="Hyperlink"/>
                <w:b/>
                <w:bCs/>
                <w:noProof/>
              </w:rPr>
              <w:t>Sumário</w:t>
            </w:r>
            <w:r w:rsidR="00C93CA9">
              <w:rPr>
                <w:noProof/>
              </w:rPr>
              <w:tab/>
            </w:r>
            <w:r w:rsidR="00C93CA9">
              <w:rPr>
                <w:noProof/>
              </w:rPr>
              <w:fldChar w:fldCharType="begin"/>
            </w:r>
            <w:r w:rsidR="00C93CA9">
              <w:rPr>
                <w:noProof/>
              </w:rPr>
              <w:instrText xml:space="preserve"> PAGEREF _Toc242294486 \h </w:instrText>
            </w:r>
            <w:r w:rsidR="00C93CA9">
              <w:rPr>
                <w:noProof/>
              </w:rPr>
            </w:r>
            <w:r w:rsidR="00C93CA9">
              <w:rPr>
                <w:noProof/>
              </w:rPr>
              <w:fldChar w:fldCharType="separate"/>
            </w:r>
            <w:r w:rsidR="00C93CA9">
              <w:rPr>
                <w:noProof/>
              </w:rPr>
              <w:t>2</w:t>
            </w:r>
            <w:r w:rsidR="00C93CA9">
              <w:rPr>
                <w:noProof/>
              </w:rPr>
              <w:fldChar w:fldCharType="end"/>
            </w:r>
          </w:hyperlink>
        </w:p>
        <w:p w14:paraId="7FBA4856" w14:textId="5FA393C4" w:rsidR="00C93CA9" w:rsidRDefault="00C93CA9">
          <w:pPr>
            <w:pStyle w:val="TOC1"/>
            <w:tabs>
              <w:tab w:val="right" w:leader="dot" w:pos="9628"/>
            </w:tabs>
            <w:rPr>
              <w:noProof/>
            </w:rPr>
          </w:pPr>
          <w:hyperlink w:anchor="_Toc242294487" w:history="1">
            <w:r w:rsidRPr="00231EAF">
              <w:rPr>
                <w:rStyle w:val="Hyperlink"/>
                <w:b/>
                <w:bCs/>
                <w:noProof/>
              </w:rPr>
              <w:t>1. Introdução</w:t>
            </w:r>
            <w:r>
              <w:rPr>
                <w:noProof/>
              </w:rPr>
              <w:tab/>
            </w:r>
            <w:r>
              <w:rPr>
                <w:noProof/>
              </w:rPr>
              <w:fldChar w:fldCharType="begin"/>
            </w:r>
            <w:r>
              <w:rPr>
                <w:noProof/>
              </w:rPr>
              <w:instrText xml:space="preserve"> PAGEREF _Toc242294487 \h </w:instrText>
            </w:r>
            <w:r>
              <w:rPr>
                <w:noProof/>
              </w:rPr>
            </w:r>
            <w:r>
              <w:rPr>
                <w:noProof/>
              </w:rPr>
              <w:fldChar w:fldCharType="separate"/>
            </w:r>
            <w:r>
              <w:rPr>
                <w:noProof/>
              </w:rPr>
              <w:t>4</w:t>
            </w:r>
            <w:r>
              <w:rPr>
                <w:noProof/>
              </w:rPr>
              <w:fldChar w:fldCharType="end"/>
            </w:r>
          </w:hyperlink>
        </w:p>
        <w:p w14:paraId="287602D4" w14:textId="48F29396" w:rsidR="00C93CA9" w:rsidRDefault="00C93CA9">
          <w:pPr>
            <w:pStyle w:val="TOC2"/>
            <w:tabs>
              <w:tab w:val="right" w:leader="dot" w:pos="9628"/>
            </w:tabs>
            <w:rPr>
              <w:noProof/>
            </w:rPr>
          </w:pPr>
          <w:hyperlink w:anchor="_Toc242294488" w:history="1">
            <w:r w:rsidRPr="00231EAF">
              <w:rPr>
                <w:rStyle w:val="Hyperlink"/>
                <w:b/>
                <w:bCs/>
                <w:noProof/>
              </w:rPr>
              <w:t>1.1 Finalidade</w:t>
            </w:r>
            <w:r>
              <w:rPr>
                <w:noProof/>
              </w:rPr>
              <w:tab/>
            </w:r>
            <w:r>
              <w:rPr>
                <w:noProof/>
              </w:rPr>
              <w:fldChar w:fldCharType="begin"/>
            </w:r>
            <w:r>
              <w:rPr>
                <w:noProof/>
              </w:rPr>
              <w:instrText xml:space="preserve"> PAGEREF _Toc242294488 \h </w:instrText>
            </w:r>
            <w:r>
              <w:rPr>
                <w:noProof/>
              </w:rPr>
            </w:r>
            <w:r>
              <w:rPr>
                <w:noProof/>
              </w:rPr>
              <w:fldChar w:fldCharType="separate"/>
            </w:r>
            <w:r>
              <w:rPr>
                <w:noProof/>
              </w:rPr>
              <w:t>4</w:t>
            </w:r>
            <w:r>
              <w:rPr>
                <w:noProof/>
              </w:rPr>
              <w:fldChar w:fldCharType="end"/>
            </w:r>
          </w:hyperlink>
        </w:p>
        <w:p w14:paraId="525754F5" w14:textId="3F7D5C63" w:rsidR="00C93CA9" w:rsidRDefault="00C93CA9">
          <w:pPr>
            <w:pStyle w:val="TOC2"/>
            <w:tabs>
              <w:tab w:val="right" w:leader="dot" w:pos="9628"/>
            </w:tabs>
            <w:rPr>
              <w:noProof/>
            </w:rPr>
          </w:pPr>
          <w:hyperlink w:anchor="_Toc242294489" w:history="1">
            <w:r w:rsidRPr="00231EAF">
              <w:rPr>
                <w:rStyle w:val="Hyperlink"/>
                <w:b/>
                <w:bCs/>
                <w:noProof/>
              </w:rPr>
              <w:t>1.2 Escopo</w:t>
            </w:r>
            <w:r>
              <w:rPr>
                <w:noProof/>
              </w:rPr>
              <w:tab/>
            </w:r>
            <w:r>
              <w:rPr>
                <w:noProof/>
              </w:rPr>
              <w:fldChar w:fldCharType="begin"/>
            </w:r>
            <w:r>
              <w:rPr>
                <w:noProof/>
              </w:rPr>
              <w:instrText xml:space="preserve"> PAGEREF _Toc242294489 \h </w:instrText>
            </w:r>
            <w:r>
              <w:rPr>
                <w:noProof/>
              </w:rPr>
            </w:r>
            <w:r>
              <w:rPr>
                <w:noProof/>
              </w:rPr>
              <w:fldChar w:fldCharType="separate"/>
            </w:r>
            <w:r>
              <w:rPr>
                <w:noProof/>
              </w:rPr>
              <w:t>4</w:t>
            </w:r>
            <w:r>
              <w:rPr>
                <w:noProof/>
              </w:rPr>
              <w:fldChar w:fldCharType="end"/>
            </w:r>
          </w:hyperlink>
        </w:p>
        <w:p w14:paraId="7B6321F4" w14:textId="1AAD1E16" w:rsidR="00C93CA9" w:rsidRDefault="00C93CA9">
          <w:pPr>
            <w:pStyle w:val="TOC2"/>
            <w:tabs>
              <w:tab w:val="right" w:leader="dot" w:pos="9628"/>
            </w:tabs>
            <w:rPr>
              <w:noProof/>
            </w:rPr>
          </w:pPr>
          <w:hyperlink w:anchor="_Toc242294490" w:history="1">
            <w:r w:rsidRPr="00231EAF">
              <w:rPr>
                <w:rStyle w:val="Hyperlink"/>
                <w:b/>
                <w:bCs/>
                <w:noProof/>
              </w:rPr>
              <w:t>1.3 Definições, Acrônimos e Abreviações</w:t>
            </w:r>
            <w:r>
              <w:rPr>
                <w:noProof/>
              </w:rPr>
              <w:tab/>
            </w:r>
            <w:r>
              <w:rPr>
                <w:noProof/>
              </w:rPr>
              <w:fldChar w:fldCharType="begin"/>
            </w:r>
            <w:r>
              <w:rPr>
                <w:noProof/>
              </w:rPr>
              <w:instrText xml:space="preserve"> PAGEREF _Toc242294490 \h </w:instrText>
            </w:r>
            <w:r>
              <w:rPr>
                <w:noProof/>
              </w:rPr>
            </w:r>
            <w:r>
              <w:rPr>
                <w:noProof/>
              </w:rPr>
              <w:fldChar w:fldCharType="separate"/>
            </w:r>
            <w:r>
              <w:rPr>
                <w:noProof/>
              </w:rPr>
              <w:t>4</w:t>
            </w:r>
            <w:r>
              <w:rPr>
                <w:noProof/>
              </w:rPr>
              <w:fldChar w:fldCharType="end"/>
            </w:r>
          </w:hyperlink>
        </w:p>
        <w:p w14:paraId="251A7D83" w14:textId="777E28DA" w:rsidR="00C93CA9" w:rsidRDefault="00C93CA9">
          <w:pPr>
            <w:pStyle w:val="TOC2"/>
            <w:tabs>
              <w:tab w:val="right" w:leader="dot" w:pos="9628"/>
            </w:tabs>
            <w:rPr>
              <w:noProof/>
            </w:rPr>
          </w:pPr>
          <w:hyperlink w:anchor="_Toc242294491" w:history="1">
            <w:r w:rsidRPr="00231EAF">
              <w:rPr>
                <w:rStyle w:val="Hyperlink"/>
                <w:b/>
                <w:bCs/>
                <w:noProof/>
                <w:lang w:val="en-US"/>
              </w:rPr>
              <w:t>1.4 Referências</w:t>
            </w:r>
            <w:r>
              <w:rPr>
                <w:noProof/>
              </w:rPr>
              <w:tab/>
            </w:r>
            <w:r>
              <w:rPr>
                <w:noProof/>
              </w:rPr>
              <w:fldChar w:fldCharType="begin"/>
            </w:r>
            <w:r>
              <w:rPr>
                <w:noProof/>
              </w:rPr>
              <w:instrText xml:space="preserve"> PAGEREF _Toc242294491 \h </w:instrText>
            </w:r>
            <w:r>
              <w:rPr>
                <w:noProof/>
              </w:rPr>
            </w:r>
            <w:r>
              <w:rPr>
                <w:noProof/>
              </w:rPr>
              <w:fldChar w:fldCharType="separate"/>
            </w:r>
            <w:r>
              <w:rPr>
                <w:noProof/>
              </w:rPr>
              <w:t>4</w:t>
            </w:r>
            <w:r>
              <w:rPr>
                <w:noProof/>
              </w:rPr>
              <w:fldChar w:fldCharType="end"/>
            </w:r>
          </w:hyperlink>
        </w:p>
        <w:p w14:paraId="044DC56A" w14:textId="0D82BAA3" w:rsidR="00C93CA9" w:rsidRDefault="00C93CA9">
          <w:pPr>
            <w:pStyle w:val="TOC2"/>
            <w:tabs>
              <w:tab w:val="right" w:leader="dot" w:pos="9628"/>
            </w:tabs>
            <w:rPr>
              <w:noProof/>
            </w:rPr>
          </w:pPr>
          <w:hyperlink w:anchor="_Toc242294492" w:history="1">
            <w:r w:rsidRPr="00231EAF">
              <w:rPr>
                <w:rStyle w:val="Hyperlink"/>
                <w:b/>
                <w:bCs/>
                <w:noProof/>
              </w:rPr>
              <w:t>1.5 Visão Geral</w:t>
            </w:r>
            <w:r>
              <w:rPr>
                <w:noProof/>
              </w:rPr>
              <w:tab/>
            </w:r>
            <w:r>
              <w:rPr>
                <w:noProof/>
              </w:rPr>
              <w:fldChar w:fldCharType="begin"/>
            </w:r>
            <w:r>
              <w:rPr>
                <w:noProof/>
              </w:rPr>
              <w:instrText xml:space="preserve"> PAGEREF _Toc242294492 \h </w:instrText>
            </w:r>
            <w:r>
              <w:rPr>
                <w:noProof/>
              </w:rPr>
            </w:r>
            <w:r>
              <w:rPr>
                <w:noProof/>
              </w:rPr>
              <w:fldChar w:fldCharType="separate"/>
            </w:r>
            <w:r>
              <w:rPr>
                <w:noProof/>
              </w:rPr>
              <w:t>5</w:t>
            </w:r>
            <w:r>
              <w:rPr>
                <w:noProof/>
              </w:rPr>
              <w:fldChar w:fldCharType="end"/>
            </w:r>
          </w:hyperlink>
        </w:p>
        <w:p w14:paraId="369B172D" w14:textId="5E2C2F8D" w:rsidR="00C93CA9" w:rsidRDefault="00C93CA9">
          <w:pPr>
            <w:pStyle w:val="TOC1"/>
            <w:tabs>
              <w:tab w:val="right" w:leader="dot" w:pos="9628"/>
            </w:tabs>
            <w:rPr>
              <w:noProof/>
            </w:rPr>
          </w:pPr>
          <w:hyperlink w:anchor="_Toc242294493" w:history="1">
            <w:r w:rsidRPr="00231EAF">
              <w:rPr>
                <w:rStyle w:val="Hyperlink"/>
                <w:b/>
                <w:bCs/>
                <w:noProof/>
              </w:rPr>
              <w:t>2. Cultura DevOps e Papéis na Gerência de Configuração</w:t>
            </w:r>
            <w:r>
              <w:rPr>
                <w:noProof/>
              </w:rPr>
              <w:tab/>
            </w:r>
            <w:r>
              <w:rPr>
                <w:noProof/>
              </w:rPr>
              <w:fldChar w:fldCharType="begin"/>
            </w:r>
            <w:r>
              <w:rPr>
                <w:noProof/>
              </w:rPr>
              <w:instrText xml:space="preserve"> PAGEREF _Toc242294493 \h </w:instrText>
            </w:r>
            <w:r>
              <w:rPr>
                <w:noProof/>
              </w:rPr>
            </w:r>
            <w:r>
              <w:rPr>
                <w:noProof/>
              </w:rPr>
              <w:fldChar w:fldCharType="separate"/>
            </w:r>
            <w:r>
              <w:rPr>
                <w:noProof/>
              </w:rPr>
              <w:t>5</w:t>
            </w:r>
            <w:r>
              <w:rPr>
                <w:noProof/>
              </w:rPr>
              <w:fldChar w:fldCharType="end"/>
            </w:r>
          </w:hyperlink>
        </w:p>
        <w:p w14:paraId="76D4DE81" w14:textId="2399FBA4" w:rsidR="00C93CA9" w:rsidRDefault="00C93CA9">
          <w:pPr>
            <w:pStyle w:val="TOC1"/>
            <w:tabs>
              <w:tab w:val="right" w:leader="dot" w:pos="9628"/>
            </w:tabs>
            <w:rPr>
              <w:noProof/>
            </w:rPr>
          </w:pPr>
          <w:hyperlink w:anchor="_Toc242294494" w:history="1">
            <w:r w:rsidRPr="00231EAF">
              <w:rPr>
                <w:rStyle w:val="Hyperlink"/>
                <w:b/>
                <w:bCs/>
                <w:noProof/>
              </w:rPr>
              <w:t>3. Ferramentas, Ambientes e Infraestrutura</w:t>
            </w:r>
            <w:r>
              <w:rPr>
                <w:noProof/>
              </w:rPr>
              <w:tab/>
            </w:r>
            <w:r>
              <w:rPr>
                <w:noProof/>
              </w:rPr>
              <w:fldChar w:fldCharType="begin"/>
            </w:r>
            <w:r>
              <w:rPr>
                <w:noProof/>
              </w:rPr>
              <w:instrText xml:space="preserve"> PAGEREF _Toc242294494 \h </w:instrText>
            </w:r>
            <w:r>
              <w:rPr>
                <w:noProof/>
              </w:rPr>
            </w:r>
            <w:r>
              <w:rPr>
                <w:noProof/>
              </w:rPr>
              <w:fldChar w:fldCharType="separate"/>
            </w:r>
            <w:r>
              <w:rPr>
                <w:noProof/>
              </w:rPr>
              <w:t>5</w:t>
            </w:r>
            <w:r>
              <w:rPr>
                <w:noProof/>
              </w:rPr>
              <w:fldChar w:fldCharType="end"/>
            </w:r>
          </w:hyperlink>
        </w:p>
        <w:p w14:paraId="5F68EDCD" w14:textId="684A3DE4" w:rsidR="00C93CA9" w:rsidRDefault="00C93CA9">
          <w:pPr>
            <w:pStyle w:val="TOC2"/>
            <w:tabs>
              <w:tab w:val="right" w:leader="dot" w:pos="9628"/>
            </w:tabs>
            <w:rPr>
              <w:noProof/>
            </w:rPr>
          </w:pPr>
          <w:hyperlink w:anchor="_Toc242294495" w:history="1">
            <w:r w:rsidRPr="00231EAF">
              <w:rPr>
                <w:rStyle w:val="Hyperlink"/>
                <w:b/>
                <w:bCs/>
                <w:noProof/>
              </w:rPr>
              <w:t>3.1 Ferramentas do Pipeline</w:t>
            </w:r>
            <w:r>
              <w:rPr>
                <w:noProof/>
              </w:rPr>
              <w:tab/>
            </w:r>
            <w:r>
              <w:rPr>
                <w:noProof/>
              </w:rPr>
              <w:fldChar w:fldCharType="begin"/>
            </w:r>
            <w:r>
              <w:rPr>
                <w:noProof/>
              </w:rPr>
              <w:instrText xml:space="preserve"> PAGEREF _Toc242294495 \h </w:instrText>
            </w:r>
            <w:r>
              <w:rPr>
                <w:noProof/>
              </w:rPr>
            </w:r>
            <w:r>
              <w:rPr>
                <w:noProof/>
              </w:rPr>
              <w:fldChar w:fldCharType="separate"/>
            </w:r>
            <w:r>
              <w:rPr>
                <w:noProof/>
              </w:rPr>
              <w:t>5</w:t>
            </w:r>
            <w:r>
              <w:rPr>
                <w:noProof/>
              </w:rPr>
              <w:fldChar w:fldCharType="end"/>
            </w:r>
          </w:hyperlink>
        </w:p>
        <w:p w14:paraId="5777C3BD" w14:textId="2FB1CAE8" w:rsidR="00C93CA9" w:rsidRDefault="00C93CA9">
          <w:pPr>
            <w:pStyle w:val="TOC2"/>
            <w:tabs>
              <w:tab w:val="right" w:leader="dot" w:pos="9628"/>
            </w:tabs>
            <w:rPr>
              <w:noProof/>
            </w:rPr>
          </w:pPr>
          <w:hyperlink w:anchor="_Toc242294496" w:history="1">
            <w:r w:rsidRPr="00231EAF">
              <w:rPr>
                <w:rStyle w:val="Hyperlink"/>
                <w:b/>
                <w:bCs/>
                <w:noProof/>
              </w:rPr>
              <w:t>3.2 Ambientes e Infraestrutura</w:t>
            </w:r>
            <w:r>
              <w:rPr>
                <w:noProof/>
              </w:rPr>
              <w:tab/>
            </w:r>
            <w:r>
              <w:rPr>
                <w:noProof/>
              </w:rPr>
              <w:fldChar w:fldCharType="begin"/>
            </w:r>
            <w:r>
              <w:rPr>
                <w:noProof/>
              </w:rPr>
              <w:instrText xml:space="preserve"> PAGEREF _Toc242294496 \h </w:instrText>
            </w:r>
            <w:r>
              <w:rPr>
                <w:noProof/>
              </w:rPr>
            </w:r>
            <w:r>
              <w:rPr>
                <w:noProof/>
              </w:rPr>
              <w:fldChar w:fldCharType="separate"/>
            </w:r>
            <w:r>
              <w:rPr>
                <w:noProof/>
              </w:rPr>
              <w:t>6</w:t>
            </w:r>
            <w:r>
              <w:rPr>
                <w:noProof/>
              </w:rPr>
              <w:fldChar w:fldCharType="end"/>
            </w:r>
          </w:hyperlink>
        </w:p>
        <w:p w14:paraId="289D0393" w14:textId="7718931B" w:rsidR="00C93CA9" w:rsidRDefault="00C93CA9">
          <w:pPr>
            <w:pStyle w:val="TOC2"/>
            <w:tabs>
              <w:tab w:val="right" w:leader="dot" w:pos="9628"/>
            </w:tabs>
            <w:rPr>
              <w:noProof/>
            </w:rPr>
          </w:pPr>
          <w:hyperlink w:anchor="_Toc242294497" w:history="1">
            <w:r w:rsidRPr="00231EAF">
              <w:rPr>
                <w:rStyle w:val="Hyperlink"/>
                <w:b/>
                <w:bCs/>
                <w:noProof/>
              </w:rPr>
              <w:t>3.3 Estratégia de Branching e Versionamento</w:t>
            </w:r>
            <w:r>
              <w:rPr>
                <w:noProof/>
              </w:rPr>
              <w:tab/>
            </w:r>
            <w:r>
              <w:rPr>
                <w:noProof/>
              </w:rPr>
              <w:fldChar w:fldCharType="begin"/>
            </w:r>
            <w:r>
              <w:rPr>
                <w:noProof/>
              </w:rPr>
              <w:instrText xml:space="preserve"> PAGEREF _Toc242294497 \h </w:instrText>
            </w:r>
            <w:r>
              <w:rPr>
                <w:noProof/>
              </w:rPr>
            </w:r>
            <w:r>
              <w:rPr>
                <w:noProof/>
              </w:rPr>
              <w:fldChar w:fldCharType="separate"/>
            </w:r>
            <w:r>
              <w:rPr>
                <w:noProof/>
              </w:rPr>
              <w:t>6</w:t>
            </w:r>
            <w:r>
              <w:rPr>
                <w:noProof/>
              </w:rPr>
              <w:fldChar w:fldCharType="end"/>
            </w:r>
          </w:hyperlink>
        </w:p>
        <w:p w14:paraId="2A9EF70B" w14:textId="4C20E887" w:rsidR="00C93CA9" w:rsidRDefault="00C93CA9">
          <w:pPr>
            <w:pStyle w:val="TOC1"/>
            <w:tabs>
              <w:tab w:val="right" w:leader="dot" w:pos="9628"/>
            </w:tabs>
            <w:rPr>
              <w:noProof/>
            </w:rPr>
          </w:pPr>
          <w:hyperlink w:anchor="_Toc242294498" w:history="1">
            <w:r w:rsidRPr="00231EAF">
              <w:rPr>
                <w:rStyle w:val="Hyperlink"/>
                <w:b/>
                <w:bCs/>
                <w:noProof/>
              </w:rPr>
              <w:t>4. Identificação da Configuração</w:t>
            </w:r>
            <w:r>
              <w:rPr>
                <w:noProof/>
              </w:rPr>
              <w:tab/>
            </w:r>
            <w:r>
              <w:rPr>
                <w:noProof/>
              </w:rPr>
              <w:fldChar w:fldCharType="begin"/>
            </w:r>
            <w:r>
              <w:rPr>
                <w:noProof/>
              </w:rPr>
              <w:instrText xml:space="preserve"> PAGEREF _Toc242294498 \h </w:instrText>
            </w:r>
            <w:r>
              <w:rPr>
                <w:noProof/>
              </w:rPr>
            </w:r>
            <w:r>
              <w:rPr>
                <w:noProof/>
              </w:rPr>
              <w:fldChar w:fldCharType="separate"/>
            </w:r>
            <w:r>
              <w:rPr>
                <w:noProof/>
              </w:rPr>
              <w:t>7</w:t>
            </w:r>
            <w:r>
              <w:rPr>
                <w:noProof/>
              </w:rPr>
              <w:fldChar w:fldCharType="end"/>
            </w:r>
          </w:hyperlink>
        </w:p>
        <w:p w14:paraId="2F783644" w14:textId="0A06A7BB" w:rsidR="00C93CA9" w:rsidRDefault="00C93CA9">
          <w:pPr>
            <w:pStyle w:val="TOC2"/>
            <w:tabs>
              <w:tab w:val="right" w:leader="dot" w:pos="9628"/>
            </w:tabs>
            <w:rPr>
              <w:noProof/>
            </w:rPr>
          </w:pPr>
          <w:hyperlink w:anchor="_Toc242294499" w:history="1">
            <w:r w:rsidRPr="00231EAF">
              <w:rPr>
                <w:rStyle w:val="Hyperlink"/>
                <w:b/>
                <w:bCs/>
                <w:noProof/>
              </w:rPr>
              <w:t>4.1 Itens de Configuração</w:t>
            </w:r>
            <w:r>
              <w:rPr>
                <w:noProof/>
              </w:rPr>
              <w:tab/>
            </w:r>
            <w:r>
              <w:rPr>
                <w:noProof/>
              </w:rPr>
              <w:fldChar w:fldCharType="begin"/>
            </w:r>
            <w:r>
              <w:rPr>
                <w:noProof/>
              </w:rPr>
              <w:instrText xml:space="preserve"> PAGEREF _Toc242294499 \h </w:instrText>
            </w:r>
            <w:r>
              <w:rPr>
                <w:noProof/>
              </w:rPr>
            </w:r>
            <w:r>
              <w:rPr>
                <w:noProof/>
              </w:rPr>
              <w:fldChar w:fldCharType="separate"/>
            </w:r>
            <w:r>
              <w:rPr>
                <w:noProof/>
              </w:rPr>
              <w:t>7</w:t>
            </w:r>
            <w:r>
              <w:rPr>
                <w:noProof/>
              </w:rPr>
              <w:fldChar w:fldCharType="end"/>
            </w:r>
          </w:hyperlink>
        </w:p>
        <w:p w14:paraId="31C69D4E" w14:textId="67D32B71" w:rsidR="00C93CA9" w:rsidRDefault="00C93CA9">
          <w:pPr>
            <w:pStyle w:val="TOC2"/>
            <w:tabs>
              <w:tab w:val="right" w:leader="dot" w:pos="9628"/>
            </w:tabs>
            <w:rPr>
              <w:noProof/>
            </w:rPr>
          </w:pPr>
          <w:hyperlink w:anchor="_Toc242294500" w:history="1">
            <w:r w:rsidRPr="00231EAF">
              <w:rPr>
                <w:rStyle w:val="Hyperlink"/>
                <w:b/>
                <w:bCs/>
                <w:noProof/>
              </w:rPr>
              <w:t>4.2 Convenção de Nomenclatura</w:t>
            </w:r>
            <w:r>
              <w:rPr>
                <w:noProof/>
              </w:rPr>
              <w:tab/>
            </w:r>
            <w:r>
              <w:rPr>
                <w:noProof/>
              </w:rPr>
              <w:fldChar w:fldCharType="begin"/>
            </w:r>
            <w:r>
              <w:rPr>
                <w:noProof/>
              </w:rPr>
              <w:instrText xml:space="preserve"> PAGEREF _Toc242294500 \h </w:instrText>
            </w:r>
            <w:r>
              <w:rPr>
                <w:noProof/>
              </w:rPr>
            </w:r>
            <w:r>
              <w:rPr>
                <w:noProof/>
              </w:rPr>
              <w:fldChar w:fldCharType="separate"/>
            </w:r>
            <w:r>
              <w:rPr>
                <w:noProof/>
              </w:rPr>
              <w:t>7</w:t>
            </w:r>
            <w:r>
              <w:rPr>
                <w:noProof/>
              </w:rPr>
              <w:fldChar w:fldCharType="end"/>
            </w:r>
          </w:hyperlink>
        </w:p>
        <w:p w14:paraId="2B8D8192" w14:textId="638F6CBA" w:rsidR="00C93CA9" w:rsidRDefault="00C93CA9">
          <w:pPr>
            <w:pStyle w:val="TOC2"/>
            <w:tabs>
              <w:tab w:val="right" w:leader="dot" w:pos="9628"/>
            </w:tabs>
            <w:rPr>
              <w:noProof/>
            </w:rPr>
          </w:pPr>
          <w:hyperlink w:anchor="_Toc242294501" w:history="1">
            <w:r w:rsidRPr="00231EAF">
              <w:rPr>
                <w:rStyle w:val="Hyperlink"/>
                <w:b/>
                <w:bCs/>
                <w:noProof/>
              </w:rPr>
              <w:t>4.3 Estrutura do Repositório</w:t>
            </w:r>
            <w:r>
              <w:rPr>
                <w:noProof/>
              </w:rPr>
              <w:tab/>
            </w:r>
            <w:r>
              <w:rPr>
                <w:noProof/>
              </w:rPr>
              <w:fldChar w:fldCharType="begin"/>
            </w:r>
            <w:r>
              <w:rPr>
                <w:noProof/>
              </w:rPr>
              <w:instrText xml:space="preserve"> PAGEREF _Toc242294501 \h </w:instrText>
            </w:r>
            <w:r>
              <w:rPr>
                <w:noProof/>
              </w:rPr>
            </w:r>
            <w:r>
              <w:rPr>
                <w:noProof/>
              </w:rPr>
              <w:fldChar w:fldCharType="separate"/>
            </w:r>
            <w:r>
              <w:rPr>
                <w:noProof/>
              </w:rPr>
              <w:t>7</w:t>
            </w:r>
            <w:r>
              <w:rPr>
                <w:noProof/>
              </w:rPr>
              <w:fldChar w:fldCharType="end"/>
            </w:r>
          </w:hyperlink>
        </w:p>
        <w:p w14:paraId="6EB07569" w14:textId="2B083D07" w:rsidR="00C93CA9" w:rsidRDefault="00C93CA9">
          <w:pPr>
            <w:pStyle w:val="TOC1"/>
            <w:tabs>
              <w:tab w:val="right" w:leader="dot" w:pos="9628"/>
            </w:tabs>
            <w:rPr>
              <w:noProof/>
            </w:rPr>
          </w:pPr>
          <w:hyperlink w:anchor="_Toc242294502" w:history="1">
            <w:r w:rsidRPr="00231EAF">
              <w:rPr>
                <w:rStyle w:val="Hyperlink"/>
                <w:b/>
                <w:bCs/>
                <w:noProof/>
              </w:rPr>
              <w:t>5. Integração Contínua (CI)</w:t>
            </w:r>
            <w:r>
              <w:rPr>
                <w:noProof/>
              </w:rPr>
              <w:tab/>
            </w:r>
            <w:r>
              <w:rPr>
                <w:noProof/>
              </w:rPr>
              <w:fldChar w:fldCharType="begin"/>
            </w:r>
            <w:r>
              <w:rPr>
                <w:noProof/>
              </w:rPr>
              <w:instrText xml:space="preserve"> PAGEREF _Toc242294502 \h </w:instrText>
            </w:r>
            <w:r>
              <w:rPr>
                <w:noProof/>
              </w:rPr>
            </w:r>
            <w:r>
              <w:rPr>
                <w:noProof/>
              </w:rPr>
              <w:fldChar w:fldCharType="separate"/>
            </w:r>
            <w:r>
              <w:rPr>
                <w:noProof/>
              </w:rPr>
              <w:t>7</w:t>
            </w:r>
            <w:r>
              <w:rPr>
                <w:noProof/>
              </w:rPr>
              <w:fldChar w:fldCharType="end"/>
            </w:r>
          </w:hyperlink>
        </w:p>
        <w:p w14:paraId="02951FE7" w14:textId="5EADACB7" w:rsidR="00C93CA9" w:rsidRDefault="00C93CA9">
          <w:pPr>
            <w:pStyle w:val="TOC2"/>
            <w:tabs>
              <w:tab w:val="right" w:leader="dot" w:pos="9628"/>
            </w:tabs>
            <w:rPr>
              <w:noProof/>
            </w:rPr>
          </w:pPr>
          <w:hyperlink w:anchor="_Toc242294503" w:history="1">
            <w:r w:rsidRPr="00231EAF">
              <w:rPr>
                <w:rStyle w:val="Hyperlink"/>
                <w:b/>
                <w:bCs/>
                <w:noProof/>
              </w:rPr>
              <w:t>5.1 Etapas do Pipeline de CI</w:t>
            </w:r>
            <w:r>
              <w:rPr>
                <w:noProof/>
              </w:rPr>
              <w:tab/>
            </w:r>
            <w:r>
              <w:rPr>
                <w:noProof/>
              </w:rPr>
              <w:fldChar w:fldCharType="begin"/>
            </w:r>
            <w:r>
              <w:rPr>
                <w:noProof/>
              </w:rPr>
              <w:instrText xml:space="preserve"> PAGEREF _Toc242294503 \h </w:instrText>
            </w:r>
            <w:r>
              <w:rPr>
                <w:noProof/>
              </w:rPr>
            </w:r>
            <w:r>
              <w:rPr>
                <w:noProof/>
              </w:rPr>
              <w:fldChar w:fldCharType="separate"/>
            </w:r>
            <w:r>
              <w:rPr>
                <w:noProof/>
              </w:rPr>
              <w:t>7</w:t>
            </w:r>
            <w:r>
              <w:rPr>
                <w:noProof/>
              </w:rPr>
              <w:fldChar w:fldCharType="end"/>
            </w:r>
          </w:hyperlink>
        </w:p>
        <w:p w14:paraId="2DF5A3D5" w14:textId="5725C210" w:rsidR="00C93CA9" w:rsidRDefault="00C93CA9">
          <w:pPr>
            <w:pStyle w:val="TOC2"/>
            <w:tabs>
              <w:tab w:val="right" w:leader="dot" w:pos="9628"/>
            </w:tabs>
            <w:rPr>
              <w:noProof/>
            </w:rPr>
          </w:pPr>
          <w:hyperlink w:anchor="_Toc242294504" w:history="1">
            <w:r w:rsidRPr="00231EAF">
              <w:rPr>
                <w:rStyle w:val="Hyperlink"/>
                <w:b/>
                <w:bCs/>
                <w:noProof/>
              </w:rPr>
              <w:t>5.2 Política de Pull Request e Revisão de Código</w:t>
            </w:r>
            <w:r>
              <w:rPr>
                <w:noProof/>
              </w:rPr>
              <w:tab/>
            </w:r>
            <w:r>
              <w:rPr>
                <w:noProof/>
              </w:rPr>
              <w:fldChar w:fldCharType="begin"/>
            </w:r>
            <w:r>
              <w:rPr>
                <w:noProof/>
              </w:rPr>
              <w:instrText xml:space="preserve"> PAGEREF _Toc242294504 \h </w:instrText>
            </w:r>
            <w:r>
              <w:rPr>
                <w:noProof/>
              </w:rPr>
            </w:r>
            <w:r>
              <w:rPr>
                <w:noProof/>
              </w:rPr>
              <w:fldChar w:fldCharType="separate"/>
            </w:r>
            <w:r>
              <w:rPr>
                <w:noProof/>
              </w:rPr>
              <w:t>8</w:t>
            </w:r>
            <w:r>
              <w:rPr>
                <w:noProof/>
              </w:rPr>
              <w:fldChar w:fldCharType="end"/>
            </w:r>
          </w:hyperlink>
        </w:p>
        <w:p w14:paraId="439ADDB9" w14:textId="3D31159E" w:rsidR="00C93CA9" w:rsidRDefault="00C93CA9">
          <w:pPr>
            <w:pStyle w:val="TOC2"/>
            <w:tabs>
              <w:tab w:val="right" w:leader="dot" w:pos="9628"/>
            </w:tabs>
            <w:rPr>
              <w:noProof/>
            </w:rPr>
          </w:pPr>
          <w:hyperlink w:anchor="_Toc242294505" w:history="1">
            <w:r w:rsidRPr="00231EAF">
              <w:rPr>
                <w:rStyle w:val="Hyperlink"/>
                <w:b/>
                <w:bCs/>
                <w:noProof/>
                <w:lang w:val="en-US"/>
              </w:rPr>
              <w:t>5.3 Critérios de Qualidade (Quality Gate)</w:t>
            </w:r>
            <w:r>
              <w:rPr>
                <w:noProof/>
              </w:rPr>
              <w:tab/>
            </w:r>
            <w:r>
              <w:rPr>
                <w:noProof/>
              </w:rPr>
              <w:fldChar w:fldCharType="begin"/>
            </w:r>
            <w:r>
              <w:rPr>
                <w:noProof/>
              </w:rPr>
              <w:instrText xml:space="preserve"> PAGEREF _Toc242294505 \h </w:instrText>
            </w:r>
            <w:r>
              <w:rPr>
                <w:noProof/>
              </w:rPr>
            </w:r>
            <w:r>
              <w:rPr>
                <w:noProof/>
              </w:rPr>
              <w:fldChar w:fldCharType="separate"/>
            </w:r>
            <w:r>
              <w:rPr>
                <w:noProof/>
              </w:rPr>
              <w:t>8</w:t>
            </w:r>
            <w:r>
              <w:rPr>
                <w:noProof/>
              </w:rPr>
              <w:fldChar w:fldCharType="end"/>
            </w:r>
          </w:hyperlink>
        </w:p>
        <w:p w14:paraId="2738EDA8" w14:textId="55A646E2" w:rsidR="00C93CA9" w:rsidRDefault="00C93CA9">
          <w:pPr>
            <w:pStyle w:val="TOC1"/>
            <w:tabs>
              <w:tab w:val="right" w:leader="dot" w:pos="9628"/>
            </w:tabs>
            <w:rPr>
              <w:noProof/>
            </w:rPr>
          </w:pPr>
          <w:hyperlink w:anchor="_Toc242294506" w:history="1">
            <w:r w:rsidRPr="00231EAF">
              <w:rPr>
                <w:rStyle w:val="Hyperlink"/>
                <w:b/>
                <w:bCs/>
                <w:noProof/>
              </w:rPr>
              <w:t>6. Entrega e Implantação Contínua (CD)</w:t>
            </w:r>
            <w:r>
              <w:rPr>
                <w:noProof/>
              </w:rPr>
              <w:tab/>
            </w:r>
            <w:r>
              <w:rPr>
                <w:noProof/>
              </w:rPr>
              <w:fldChar w:fldCharType="begin"/>
            </w:r>
            <w:r>
              <w:rPr>
                <w:noProof/>
              </w:rPr>
              <w:instrText xml:space="preserve"> PAGEREF _Toc242294506 \h </w:instrText>
            </w:r>
            <w:r>
              <w:rPr>
                <w:noProof/>
              </w:rPr>
            </w:r>
            <w:r>
              <w:rPr>
                <w:noProof/>
              </w:rPr>
              <w:fldChar w:fldCharType="separate"/>
            </w:r>
            <w:r>
              <w:rPr>
                <w:noProof/>
              </w:rPr>
              <w:t>8</w:t>
            </w:r>
            <w:r>
              <w:rPr>
                <w:noProof/>
              </w:rPr>
              <w:fldChar w:fldCharType="end"/>
            </w:r>
          </w:hyperlink>
        </w:p>
        <w:p w14:paraId="4E020BA4" w14:textId="2879BE9A" w:rsidR="00C93CA9" w:rsidRDefault="00C93CA9">
          <w:pPr>
            <w:pStyle w:val="TOC2"/>
            <w:tabs>
              <w:tab w:val="right" w:leader="dot" w:pos="9628"/>
            </w:tabs>
            <w:rPr>
              <w:noProof/>
            </w:rPr>
          </w:pPr>
          <w:hyperlink w:anchor="_Toc242294507" w:history="1">
            <w:r w:rsidRPr="00231EAF">
              <w:rPr>
                <w:rStyle w:val="Hyperlink"/>
                <w:b/>
                <w:bCs/>
                <w:noProof/>
              </w:rPr>
              <w:t>6.1 Etapas do Pipeline de CD</w:t>
            </w:r>
            <w:r>
              <w:rPr>
                <w:noProof/>
              </w:rPr>
              <w:tab/>
            </w:r>
            <w:r>
              <w:rPr>
                <w:noProof/>
              </w:rPr>
              <w:fldChar w:fldCharType="begin"/>
            </w:r>
            <w:r>
              <w:rPr>
                <w:noProof/>
              </w:rPr>
              <w:instrText xml:space="preserve"> PAGEREF _Toc242294507 \h </w:instrText>
            </w:r>
            <w:r>
              <w:rPr>
                <w:noProof/>
              </w:rPr>
            </w:r>
            <w:r>
              <w:rPr>
                <w:noProof/>
              </w:rPr>
              <w:fldChar w:fldCharType="separate"/>
            </w:r>
            <w:r>
              <w:rPr>
                <w:noProof/>
              </w:rPr>
              <w:t>8</w:t>
            </w:r>
            <w:r>
              <w:rPr>
                <w:noProof/>
              </w:rPr>
              <w:fldChar w:fldCharType="end"/>
            </w:r>
          </w:hyperlink>
        </w:p>
        <w:p w14:paraId="3F85629A" w14:textId="31D8B607" w:rsidR="00C93CA9" w:rsidRDefault="00C93CA9">
          <w:pPr>
            <w:pStyle w:val="TOC2"/>
            <w:tabs>
              <w:tab w:val="right" w:leader="dot" w:pos="9628"/>
            </w:tabs>
            <w:rPr>
              <w:noProof/>
            </w:rPr>
          </w:pPr>
          <w:hyperlink w:anchor="_Toc242294508" w:history="1">
            <w:r w:rsidRPr="00231EAF">
              <w:rPr>
                <w:rStyle w:val="Hyperlink"/>
                <w:b/>
                <w:bCs/>
                <w:noProof/>
              </w:rPr>
              <w:t>6.2 Estratégias de Implantação</w:t>
            </w:r>
            <w:r>
              <w:rPr>
                <w:noProof/>
              </w:rPr>
              <w:tab/>
            </w:r>
            <w:r>
              <w:rPr>
                <w:noProof/>
              </w:rPr>
              <w:fldChar w:fldCharType="begin"/>
            </w:r>
            <w:r>
              <w:rPr>
                <w:noProof/>
              </w:rPr>
              <w:instrText xml:space="preserve"> PAGEREF _Toc242294508 \h </w:instrText>
            </w:r>
            <w:r>
              <w:rPr>
                <w:noProof/>
              </w:rPr>
            </w:r>
            <w:r>
              <w:rPr>
                <w:noProof/>
              </w:rPr>
              <w:fldChar w:fldCharType="separate"/>
            </w:r>
            <w:r>
              <w:rPr>
                <w:noProof/>
              </w:rPr>
              <w:t>8</w:t>
            </w:r>
            <w:r>
              <w:rPr>
                <w:noProof/>
              </w:rPr>
              <w:fldChar w:fldCharType="end"/>
            </w:r>
          </w:hyperlink>
        </w:p>
        <w:p w14:paraId="7B24877B" w14:textId="697804CA" w:rsidR="00C93CA9" w:rsidRDefault="00C93CA9">
          <w:pPr>
            <w:pStyle w:val="TOC2"/>
            <w:tabs>
              <w:tab w:val="right" w:leader="dot" w:pos="9628"/>
            </w:tabs>
            <w:rPr>
              <w:noProof/>
            </w:rPr>
          </w:pPr>
          <w:hyperlink w:anchor="_Toc242294509" w:history="1">
            <w:r w:rsidRPr="00231EAF">
              <w:rPr>
                <w:rStyle w:val="Hyperlink"/>
                <w:b/>
                <w:bCs/>
                <w:noProof/>
              </w:rPr>
              <w:t>6.3 Rollback e Recuperação</w:t>
            </w:r>
            <w:r>
              <w:rPr>
                <w:noProof/>
              </w:rPr>
              <w:tab/>
            </w:r>
            <w:r>
              <w:rPr>
                <w:noProof/>
              </w:rPr>
              <w:fldChar w:fldCharType="begin"/>
            </w:r>
            <w:r>
              <w:rPr>
                <w:noProof/>
              </w:rPr>
              <w:instrText xml:space="preserve"> PAGEREF _Toc242294509 \h </w:instrText>
            </w:r>
            <w:r>
              <w:rPr>
                <w:noProof/>
              </w:rPr>
            </w:r>
            <w:r>
              <w:rPr>
                <w:noProof/>
              </w:rPr>
              <w:fldChar w:fldCharType="separate"/>
            </w:r>
            <w:r>
              <w:rPr>
                <w:noProof/>
              </w:rPr>
              <w:t>9</w:t>
            </w:r>
            <w:r>
              <w:rPr>
                <w:noProof/>
              </w:rPr>
              <w:fldChar w:fldCharType="end"/>
            </w:r>
          </w:hyperlink>
        </w:p>
        <w:p w14:paraId="436E7C35" w14:textId="4B96492F" w:rsidR="00C93CA9" w:rsidRDefault="00C93CA9">
          <w:pPr>
            <w:pStyle w:val="TOC1"/>
            <w:tabs>
              <w:tab w:val="right" w:leader="dot" w:pos="9628"/>
            </w:tabs>
            <w:rPr>
              <w:noProof/>
            </w:rPr>
          </w:pPr>
          <w:hyperlink w:anchor="_Toc242294510" w:history="1">
            <w:r w:rsidRPr="00231EAF">
              <w:rPr>
                <w:rStyle w:val="Hyperlink"/>
                <w:b/>
                <w:bCs/>
                <w:noProof/>
              </w:rPr>
              <w:t>7. Infraestrutura como Código (IaC)</w:t>
            </w:r>
            <w:r>
              <w:rPr>
                <w:noProof/>
              </w:rPr>
              <w:tab/>
            </w:r>
            <w:r>
              <w:rPr>
                <w:noProof/>
              </w:rPr>
              <w:fldChar w:fldCharType="begin"/>
            </w:r>
            <w:r>
              <w:rPr>
                <w:noProof/>
              </w:rPr>
              <w:instrText xml:space="preserve"> PAGEREF _Toc242294510 \h </w:instrText>
            </w:r>
            <w:r>
              <w:rPr>
                <w:noProof/>
              </w:rPr>
            </w:r>
            <w:r>
              <w:rPr>
                <w:noProof/>
              </w:rPr>
              <w:fldChar w:fldCharType="separate"/>
            </w:r>
            <w:r>
              <w:rPr>
                <w:noProof/>
              </w:rPr>
              <w:t>9</w:t>
            </w:r>
            <w:r>
              <w:rPr>
                <w:noProof/>
              </w:rPr>
              <w:fldChar w:fldCharType="end"/>
            </w:r>
          </w:hyperlink>
        </w:p>
        <w:p w14:paraId="009FE722" w14:textId="27209EF6" w:rsidR="00C93CA9" w:rsidRDefault="00C93CA9">
          <w:pPr>
            <w:pStyle w:val="TOC2"/>
            <w:tabs>
              <w:tab w:val="right" w:leader="dot" w:pos="9628"/>
            </w:tabs>
            <w:rPr>
              <w:noProof/>
            </w:rPr>
          </w:pPr>
          <w:hyperlink w:anchor="_Toc242294511" w:history="1">
            <w:r w:rsidRPr="00231EAF">
              <w:rPr>
                <w:rStyle w:val="Hyperlink"/>
                <w:b/>
                <w:bCs/>
                <w:noProof/>
              </w:rPr>
              <w:t>7.1 Versionamento de Infraestrutura</w:t>
            </w:r>
            <w:r>
              <w:rPr>
                <w:noProof/>
              </w:rPr>
              <w:tab/>
            </w:r>
            <w:r>
              <w:rPr>
                <w:noProof/>
              </w:rPr>
              <w:fldChar w:fldCharType="begin"/>
            </w:r>
            <w:r>
              <w:rPr>
                <w:noProof/>
              </w:rPr>
              <w:instrText xml:space="preserve"> PAGEREF _Toc242294511 \h </w:instrText>
            </w:r>
            <w:r>
              <w:rPr>
                <w:noProof/>
              </w:rPr>
            </w:r>
            <w:r>
              <w:rPr>
                <w:noProof/>
              </w:rPr>
              <w:fldChar w:fldCharType="separate"/>
            </w:r>
            <w:r>
              <w:rPr>
                <w:noProof/>
              </w:rPr>
              <w:t>9</w:t>
            </w:r>
            <w:r>
              <w:rPr>
                <w:noProof/>
              </w:rPr>
              <w:fldChar w:fldCharType="end"/>
            </w:r>
          </w:hyperlink>
        </w:p>
        <w:p w14:paraId="1172A9B8" w14:textId="08ADB8AD" w:rsidR="00C93CA9" w:rsidRDefault="00C93CA9">
          <w:pPr>
            <w:pStyle w:val="TOC2"/>
            <w:tabs>
              <w:tab w:val="right" w:leader="dot" w:pos="9628"/>
            </w:tabs>
            <w:rPr>
              <w:noProof/>
            </w:rPr>
          </w:pPr>
          <w:hyperlink w:anchor="_Toc242294512" w:history="1">
            <w:r w:rsidRPr="00231EAF">
              <w:rPr>
                <w:rStyle w:val="Hyperlink"/>
                <w:b/>
                <w:bCs/>
                <w:noProof/>
              </w:rPr>
              <w:t>7.2 Ambientes Efêmeros</w:t>
            </w:r>
            <w:r>
              <w:rPr>
                <w:noProof/>
              </w:rPr>
              <w:tab/>
            </w:r>
            <w:r>
              <w:rPr>
                <w:noProof/>
              </w:rPr>
              <w:fldChar w:fldCharType="begin"/>
            </w:r>
            <w:r>
              <w:rPr>
                <w:noProof/>
              </w:rPr>
              <w:instrText xml:space="preserve"> PAGEREF _Toc242294512 \h </w:instrText>
            </w:r>
            <w:r>
              <w:rPr>
                <w:noProof/>
              </w:rPr>
            </w:r>
            <w:r>
              <w:rPr>
                <w:noProof/>
              </w:rPr>
              <w:fldChar w:fldCharType="separate"/>
            </w:r>
            <w:r>
              <w:rPr>
                <w:noProof/>
              </w:rPr>
              <w:t>9</w:t>
            </w:r>
            <w:r>
              <w:rPr>
                <w:noProof/>
              </w:rPr>
              <w:fldChar w:fldCharType="end"/>
            </w:r>
          </w:hyperlink>
        </w:p>
        <w:p w14:paraId="76E5AB51" w14:textId="0E04CF7B" w:rsidR="00C93CA9" w:rsidRDefault="00C93CA9">
          <w:pPr>
            <w:pStyle w:val="TOC1"/>
            <w:tabs>
              <w:tab w:val="right" w:leader="dot" w:pos="9628"/>
            </w:tabs>
            <w:rPr>
              <w:noProof/>
            </w:rPr>
          </w:pPr>
          <w:hyperlink w:anchor="_Toc242294513" w:history="1">
            <w:r w:rsidRPr="00231EAF">
              <w:rPr>
                <w:rStyle w:val="Hyperlink"/>
                <w:b/>
                <w:bCs/>
                <w:noProof/>
              </w:rPr>
              <w:t>8. Controle de Configuração e Mudança</w:t>
            </w:r>
            <w:r>
              <w:rPr>
                <w:noProof/>
              </w:rPr>
              <w:tab/>
            </w:r>
            <w:r>
              <w:rPr>
                <w:noProof/>
              </w:rPr>
              <w:fldChar w:fldCharType="begin"/>
            </w:r>
            <w:r>
              <w:rPr>
                <w:noProof/>
              </w:rPr>
              <w:instrText xml:space="preserve"> PAGEREF _Toc242294513 \h </w:instrText>
            </w:r>
            <w:r>
              <w:rPr>
                <w:noProof/>
              </w:rPr>
            </w:r>
            <w:r>
              <w:rPr>
                <w:noProof/>
              </w:rPr>
              <w:fldChar w:fldCharType="separate"/>
            </w:r>
            <w:r>
              <w:rPr>
                <w:noProof/>
              </w:rPr>
              <w:t>9</w:t>
            </w:r>
            <w:r>
              <w:rPr>
                <w:noProof/>
              </w:rPr>
              <w:fldChar w:fldCharType="end"/>
            </w:r>
          </w:hyperlink>
        </w:p>
        <w:p w14:paraId="63EA45F6" w14:textId="164C7D72" w:rsidR="00C93CA9" w:rsidRDefault="00C93CA9">
          <w:pPr>
            <w:pStyle w:val="TOC2"/>
            <w:tabs>
              <w:tab w:val="right" w:leader="dot" w:pos="9628"/>
            </w:tabs>
            <w:rPr>
              <w:noProof/>
            </w:rPr>
          </w:pPr>
          <w:hyperlink w:anchor="_Toc242294514" w:history="1">
            <w:r w:rsidRPr="00231EAF">
              <w:rPr>
                <w:rStyle w:val="Hyperlink"/>
                <w:b/>
                <w:bCs/>
                <w:noProof/>
              </w:rPr>
              <w:t>8.1 Processo de Solicitação de Mudança</w:t>
            </w:r>
            <w:r>
              <w:rPr>
                <w:noProof/>
              </w:rPr>
              <w:tab/>
            </w:r>
            <w:r>
              <w:rPr>
                <w:noProof/>
              </w:rPr>
              <w:fldChar w:fldCharType="begin"/>
            </w:r>
            <w:r>
              <w:rPr>
                <w:noProof/>
              </w:rPr>
              <w:instrText xml:space="preserve"> PAGEREF _Toc242294514 \h </w:instrText>
            </w:r>
            <w:r>
              <w:rPr>
                <w:noProof/>
              </w:rPr>
            </w:r>
            <w:r>
              <w:rPr>
                <w:noProof/>
              </w:rPr>
              <w:fldChar w:fldCharType="separate"/>
            </w:r>
            <w:r>
              <w:rPr>
                <w:noProof/>
              </w:rPr>
              <w:t>9</w:t>
            </w:r>
            <w:r>
              <w:rPr>
                <w:noProof/>
              </w:rPr>
              <w:fldChar w:fldCharType="end"/>
            </w:r>
          </w:hyperlink>
        </w:p>
        <w:p w14:paraId="2D8AD672" w14:textId="1FB1365D" w:rsidR="00C93CA9" w:rsidRDefault="00C93CA9">
          <w:pPr>
            <w:pStyle w:val="TOC2"/>
            <w:tabs>
              <w:tab w:val="right" w:leader="dot" w:pos="9628"/>
            </w:tabs>
            <w:rPr>
              <w:noProof/>
            </w:rPr>
          </w:pPr>
          <w:hyperlink w:anchor="_Toc242294515" w:history="1">
            <w:r w:rsidRPr="00231EAF">
              <w:rPr>
                <w:rStyle w:val="Hyperlink"/>
                <w:b/>
                <w:bCs/>
                <w:noProof/>
              </w:rPr>
              <w:t>8.2 Comitê de Controle de Mudança (CCM)</w:t>
            </w:r>
            <w:r>
              <w:rPr>
                <w:noProof/>
              </w:rPr>
              <w:tab/>
            </w:r>
            <w:r>
              <w:rPr>
                <w:noProof/>
              </w:rPr>
              <w:fldChar w:fldCharType="begin"/>
            </w:r>
            <w:r>
              <w:rPr>
                <w:noProof/>
              </w:rPr>
              <w:instrText xml:space="preserve"> PAGEREF _Toc242294515 \h </w:instrText>
            </w:r>
            <w:r>
              <w:rPr>
                <w:noProof/>
              </w:rPr>
            </w:r>
            <w:r>
              <w:rPr>
                <w:noProof/>
              </w:rPr>
              <w:fldChar w:fldCharType="separate"/>
            </w:r>
            <w:r>
              <w:rPr>
                <w:noProof/>
              </w:rPr>
              <w:t>9</w:t>
            </w:r>
            <w:r>
              <w:rPr>
                <w:noProof/>
              </w:rPr>
              <w:fldChar w:fldCharType="end"/>
            </w:r>
          </w:hyperlink>
        </w:p>
        <w:p w14:paraId="4251925B" w14:textId="697BB30F" w:rsidR="00C93CA9" w:rsidRDefault="00C93CA9">
          <w:pPr>
            <w:pStyle w:val="TOC1"/>
            <w:tabs>
              <w:tab w:val="right" w:leader="dot" w:pos="9628"/>
            </w:tabs>
            <w:rPr>
              <w:noProof/>
            </w:rPr>
          </w:pPr>
          <w:hyperlink w:anchor="_Toc242294516" w:history="1">
            <w:r w:rsidRPr="00231EAF">
              <w:rPr>
                <w:rStyle w:val="Hyperlink"/>
                <w:b/>
                <w:bCs/>
                <w:noProof/>
              </w:rPr>
              <w:t>9. Baselines e Releases</w:t>
            </w:r>
            <w:r>
              <w:rPr>
                <w:noProof/>
              </w:rPr>
              <w:tab/>
            </w:r>
            <w:r>
              <w:rPr>
                <w:noProof/>
              </w:rPr>
              <w:fldChar w:fldCharType="begin"/>
            </w:r>
            <w:r>
              <w:rPr>
                <w:noProof/>
              </w:rPr>
              <w:instrText xml:space="preserve"> PAGEREF _Toc242294516 \h </w:instrText>
            </w:r>
            <w:r>
              <w:rPr>
                <w:noProof/>
              </w:rPr>
            </w:r>
            <w:r>
              <w:rPr>
                <w:noProof/>
              </w:rPr>
              <w:fldChar w:fldCharType="separate"/>
            </w:r>
            <w:r>
              <w:rPr>
                <w:noProof/>
              </w:rPr>
              <w:t>9</w:t>
            </w:r>
            <w:r>
              <w:rPr>
                <w:noProof/>
              </w:rPr>
              <w:fldChar w:fldCharType="end"/>
            </w:r>
          </w:hyperlink>
        </w:p>
        <w:p w14:paraId="4E6876B6" w14:textId="6595433C" w:rsidR="00C93CA9" w:rsidRDefault="00C93CA9">
          <w:pPr>
            <w:pStyle w:val="TOC2"/>
            <w:tabs>
              <w:tab w:val="right" w:leader="dot" w:pos="9628"/>
            </w:tabs>
            <w:rPr>
              <w:noProof/>
            </w:rPr>
          </w:pPr>
          <w:hyperlink w:anchor="_Toc242294517" w:history="1">
            <w:r w:rsidRPr="00231EAF">
              <w:rPr>
                <w:rStyle w:val="Hyperlink"/>
                <w:b/>
                <w:bCs/>
                <w:noProof/>
              </w:rPr>
              <w:t>9.1 Geração Automática de Baseline</w:t>
            </w:r>
            <w:r>
              <w:rPr>
                <w:noProof/>
              </w:rPr>
              <w:tab/>
            </w:r>
            <w:r>
              <w:rPr>
                <w:noProof/>
              </w:rPr>
              <w:fldChar w:fldCharType="begin"/>
            </w:r>
            <w:r>
              <w:rPr>
                <w:noProof/>
              </w:rPr>
              <w:instrText xml:space="preserve"> PAGEREF _Toc242294517 \h </w:instrText>
            </w:r>
            <w:r>
              <w:rPr>
                <w:noProof/>
              </w:rPr>
            </w:r>
            <w:r>
              <w:rPr>
                <w:noProof/>
              </w:rPr>
              <w:fldChar w:fldCharType="separate"/>
            </w:r>
            <w:r>
              <w:rPr>
                <w:noProof/>
              </w:rPr>
              <w:t>9</w:t>
            </w:r>
            <w:r>
              <w:rPr>
                <w:noProof/>
              </w:rPr>
              <w:fldChar w:fldCharType="end"/>
            </w:r>
          </w:hyperlink>
        </w:p>
        <w:p w14:paraId="189F132A" w14:textId="240299BB" w:rsidR="00C93CA9" w:rsidRDefault="00C93CA9">
          <w:pPr>
            <w:pStyle w:val="TOC2"/>
            <w:tabs>
              <w:tab w:val="right" w:leader="dot" w:pos="9628"/>
            </w:tabs>
            <w:rPr>
              <w:noProof/>
            </w:rPr>
          </w:pPr>
          <w:hyperlink w:anchor="_Toc242294518" w:history="1">
            <w:r w:rsidRPr="00231EAF">
              <w:rPr>
                <w:rStyle w:val="Hyperlink"/>
                <w:b/>
                <w:bCs/>
                <w:noProof/>
              </w:rPr>
              <w:t>9.2 Notas de Versão (Release Notes)</w:t>
            </w:r>
            <w:r>
              <w:rPr>
                <w:noProof/>
              </w:rPr>
              <w:tab/>
            </w:r>
            <w:r>
              <w:rPr>
                <w:noProof/>
              </w:rPr>
              <w:fldChar w:fldCharType="begin"/>
            </w:r>
            <w:r>
              <w:rPr>
                <w:noProof/>
              </w:rPr>
              <w:instrText xml:space="preserve"> PAGEREF _Toc242294518 \h </w:instrText>
            </w:r>
            <w:r>
              <w:rPr>
                <w:noProof/>
              </w:rPr>
            </w:r>
            <w:r>
              <w:rPr>
                <w:noProof/>
              </w:rPr>
              <w:fldChar w:fldCharType="separate"/>
            </w:r>
            <w:r>
              <w:rPr>
                <w:noProof/>
              </w:rPr>
              <w:t>10</w:t>
            </w:r>
            <w:r>
              <w:rPr>
                <w:noProof/>
              </w:rPr>
              <w:fldChar w:fldCharType="end"/>
            </w:r>
          </w:hyperlink>
        </w:p>
        <w:p w14:paraId="29AEED14" w14:textId="5ED5475D" w:rsidR="00C93CA9" w:rsidRDefault="00C93CA9">
          <w:pPr>
            <w:pStyle w:val="TOC1"/>
            <w:tabs>
              <w:tab w:val="right" w:leader="dot" w:pos="9628"/>
            </w:tabs>
            <w:rPr>
              <w:noProof/>
            </w:rPr>
          </w:pPr>
          <w:hyperlink w:anchor="_Toc242294519" w:history="1">
            <w:r w:rsidRPr="00231EAF">
              <w:rPr>
                <w:rStyle w:val="Hyperlink"/>
                <w:b/>
                <w:bCs/>
                <w:noProof/>
              </w:rPr>
              <w:t>10. Estimativa do Status de Configuração</w:t>
            </w:r>
            <w:r>
              <w:rPr>
                <w:noProof/>
              </w:rPr>
              <w:tab/>
            </w:r>
            <w:r>
              <w:rPr>
                <w:noProof/>
              </w:rPr>
              <w:fldChar w:fldCharType="begin"/>
            </w:r>
            <w:r>
              <w:rPr>
                <w:noProof/>
              </w:rPr>
              <w:instrText xml:space="preserve"> PAGEREF _Toc242294519 \h </w:instrText>
            </w:r>
            <w:r>
              <w:rPr>
                <w:noProof/>
              </w:rPr>
            </w:r>
            <w:r>
              <w:rPr>
                <w:noProof/>
              </w:rPr>
              <w:fldChar w:fldCharType="separate"/>
            </w:r>
            <w:r>
              <w:rPr>
                <w:noProof/>
              </w:rPr>
              <w:t>10</w:t>
            </w:r>
            <w:r>
              <w:rPr>
                <w:noProof/>
              </w:rPr>
              <w:fldChar w:fldCharType="end"/>
            </w:r>
          </w:hyperlink>
        </w:p>
        <w:p w14:paraId="36C9E24C" w14:textId="53A0B842" w:rsidR="00C93CA9" w:rsidRDefault="00C93CA9">
          <w:pPr>
            <w:pStyle w:val="TOC2"/>
            <w:tabs>
              <w:tab w:val="right" w:leader="dot" w:pos="9628"/>
            </w:tabs>
            <w:rPr>
              <w:noProof/>
            </w:rPr>
          </w:pPr>
          <w:hyperlink w:anchor="_Toc242294520" w:history="1">
            <w:r w:rsidRPr="00231EAF">
              <w:rPr>
                <w:rStyle w:val="Hyperlink"/>
                <w:b/>
                <w:bCs/>
                <w:noProof/>
              </w:rPr>
              <w:t>10.1 Monitoramento e Observabilidade</w:t>
            </w:r>
            <w:r>
              <w:rPr>
                <w:noProof/>
              </w:rPr>
              <w:tab/>
            </w:r>
            <w:r>
              <w:rPr>
                <w:noProof/>
              </w:rPr>
              <w:fldChar w:fldCharType="begin"/>
            </w:r>
            <w:r>
              <w:rPr>
                <w:noProof/>
              </w:rPr>
              <w:instrText xml:space="preserve"> PAGEREF _Toc242294520 \h </w:instrText>
            </w:r>
            <w:r>
              <w:rPr>
                <w:noProof/>
              </w:rPr>
            </w:r>
            <w:r>
              <w:rPr>
                <w:noProof/>
              </w:rPr>
              <w:fldChar w:fldCharType="separate"/>
            </w:r>
            <w:r>
              <w:rPr>
                <w:noProof/>
              </w:rPr>
              <w:t>10</w:t>
            </w:r>
            <w:r>
              <w:rPr>
                <w:noProof/>
              </w:rPr>
              <w:fldChar w:fldCharType="end"/>
            </w:r>
          </w:hyperlink>
        </w:p>
        <w:p w14:paraId="79FB42C4" w14:textId="6E0927A0" w:rsidR="00C93CA9" w:rsidRDefault="00C93CA9">
          <w:pPr>
            <w:pStyle w:val="TOC2"/>
            <w:tabs>
              <w:tab w:val="right" w:leader="dot" w:pos="9628"/>
            </w:tabs>
            <w:rPr>
              <w:noProof/>
            </w:rPr>
          </w:pPr>
          <w:hyperlink w:anchor="_Toc242294521" w:history="1">
            <w:r w:rsidRPr="00231EAF">
              <w:rPr>
                <w:rStyle w:val="Hyperlink"/>
                <w:b/>
                <w:bCs/>
                <w:noProof/>
              </w:rPr>
              <w:t>10.2 Métricas DORA</w:t>
            </w:r>
            <w:r>
              <w:rPr>
                <w:noProof/>
              </w:rPr>
              <w:tab/>
            </w:r>
            <w:r>
              <w:rPr>
                <w:noProof/>
              </w:rPr>
              <w:fldChar w:fldCharType="begin"/>
            </w:r>
            <w:r>
              <w:rPr>
                <w:noProof/>
              </w:rPr>
              <w:instrText xml:space="preserve"> PAGEREF _Toc242294521 \h </w:instrText>
            </w:r>
            <w:r>
              <w:rPr>
                <w:noProof/>
              </w:rPr>
            </w:r>
            <w:r>
              <w:rPr>
                <w:noProof/>
              </w:rPr>
              <w:fldChar w:fldCharType="separate"/>
            </w:r>
            <w:r>
              <w:rPr>
                <w:noProof/>
              </w:rPr>
              <w:t>10</w:t>
            </w:r>
            <w:r>
              <w:rPr>
                <w:noProof/>
              </w:rPr>
              <w:fldChar w:fldCharType="end"/>
            </w:r>
          </w:hyperlink>
        </w:p>
        <w:p w14:paraId="373D4C25" w14:textId="34319E2E" w:rsidR="00C93CA9" w:rsidRDefault="00C93CA9">
          <w:pPr>
            <w:pStyle w:val="TOC2"/>
            <w:tabs>
              <w:tab w:val="right" w:leader="dot" w:pos="9628"/>
            </w:tabs>
            <w:rPr>
              <w:noProof/>
            </w:rPr>
          </w:pPr>
          <w:hyperlink w:anchor="_Toc242294522" w:history="1">
            <w:r w:rsidRPr="00231EAF">
              <w:rPr>
                <w:rStyle w:val="Hyperlink"/>
                <w:b/>
                <w:bCs/>
                <w:noProof/>
              </w:rPr>
              <w:t>10.3 Relatórios e Auditorias</w:t>
            </w:r>
            <w:r>
              <w:rPr>
                <w:noProof/>
              </w:rPr>
              <w:tab/>
            </w:r>
            <w:r>
              <w:rPr>
                <w:noProof/>
              </w:rPr>
              <w:fldChar w:fldCharType="begin"/>
            </w:r>
            <w:r>
              <w:rPr>
                <w:noProof/>
              </w:rPr>
              <w:instrText xml:space="preserve"> PAGEREF _Toc242294522 \h </w:instrText>
            </w:r>
            <w:r>
              <w:rPr>
                <w:noProof/>
              </w:rPr>
            </w:r>
            <w:r>
              <w:rPr>
                <w:noProof/>
              </w:rPr>
              <w:fldChar w:fldCharType="separate"/>
            </w:r>
            <w:r>
              <w:rPr>
                <w:noProof/>
              </w:rPr>
              <w:t>10</w:t>
            </w:r>
            <w:r>
              <w:rPr>
                <w:noProof/>
              </w:rPr>
              <w:fldChar w:fldCharType="end"/>
            </w:r>
          </w:hyperlink>
        </w:p>
        <w:p w14:paraId="459EF358" w14:textId="59D2F84C" w:rsidR="00C93CA9" w:rsidRDefault="00C93CA9">
          <w:pPr>
            <w:pStyle w:val="TOC1"/>
            <w:tabs>
              <w:tab w:val="right" w:leader="dot" w:pos="9628"/>
            </w:tabs>
            <w:rPr>
              <w:noProof/>
            </w:rPr>
          </w:pPr>
          <w:hyperlink w:anchor="_Toc242294523" w:history="1">
            <w:r w:rsidRPr="00231EAF">
              <w:rPr>
                <w:rStyle w:val="Hyperlink"/>
                <w:b/>
                <w:bCs/>
                <w:noProof/>
              </w:rPr>
              <w:t>11. Marcos</w:t>
            </w:r>
            <w:r>
              <w:rPr>
                <w:noProof/>
              </w:rPr>
              <w:tab/>
            </w:r>
            <w:r>
              <w:rPr>
                <w:noProof/>
              </w:rPr>
              <w:fldChar w:fldCharType="begin"/>
            </w:r>
            <w:r>
              <w:rPr>
                <w:noProof/>
              </w:rPr>
              <w:instrText xml:space="preserve"> PAGEREF _Toc242294523 \h </w:instrText>
            </w:r>
            <w:r>
              <w:rPr>
                <w:noProof/>
              </w:rPr>
            </w:r>
            <w:r>
              <w:rPr>
                <w:noProof/>
              </w:rPr>
              <w:fldChar w:fldCharType="separate"/>
            </w:r>
            <w:r>
              <w:rPr>
                <w:noProof/>
              </w:rPr>
              <w:t>10</w:t>
            </w:r>
            <w:r>
              <w:rPr>
                <w:noProof/>
              </w:rPr>
              <w:fldChar w:fldCharType="end"/>
            </w:r>
          </w:hyperlink>
        </w:p>
        <w:p w14:paraId="7DEA50E1" w14:textId="5BD96CE5" w:rsidR="00C93CA9" w:rsidRDefault="00C93CA9">
          <w:pPr>
            <w:pStyle w:val="TOC1"/>
            <w:tabs>
              <w:tab w:val="right" w:leader="dot" w:pos="9628"/>
            </w:tabs>
            <w:rPr>
              <w:noProof/>
            </w:rPr>
          </w:pPr>
          <w:hyperlink w:anchor="_Toc242294524" w:history="1">
            <w:r w:rsidRPr="00231EAF">
              <w:rPr>
                <w:rStyle w:val="Hyperlink"/>
                <w:b/>
                <w:bCs/>
                <w:noProof/>
              </w:rPr>
              <w:t>12. Treinamento e Recursos</w:t>
            </w:r>
            <w:r>
              <w:rPr>
                <w:noProof/>
              </w:rPr>
              <w:tab/>
            </w:r>
            <w:r>
              <w:rPr>
                <w:noProof/>
              </w:rPr>
              <w:fldChar w:fldCharType="begin"/>
            </w:r>
            <w:r>
              <w:rPr>
                <w:noProof/>
              </w:rPr>
              <w:instrText xml:space="preserve"> PAGEREF _Toc242294524 \h </w:instrText>
            </w:r>
            <w:r>
              <w:rPr>
                <w:noProof/>
              </w:rPr>
            </w:r>
            <w:r>
              <w:rPr>
                <w:noProof/>
              </w:rPr>
              <w:fldChar w:fldCharType="separate"/>
            </w:r>
            <w:r>
              <w:rPr>
                <w:noProof/>
              </w:rPr>
              <w:t>10</w:t>
            </w:r>
            <w:r>
              <w:rPr>
                <w:noProof/>
              </w:rPr>
              <w:fldChar w:fldCharType="end"/>
            </w:r>
          </w:hyperlink>
        </w:p>
        <w:p w14:paraId="212DC6BE" w14:textId="36098148" w:rsidR="00C93CA9" w:rsidRDefault="00C93CA9">
          <w:pPr>
            <w:pStyle w:val="TOC1"/>
            <w:tabs>
              <w:tab w:val="right" w:leader="dot" w:pos="9628"/>
            </w:tabs>
            <w:rPr>
              <w:noProof/>
            </w:rPr>
          </w:pPr>
          <w:hyperlink w:anchor="_Toc242294525" w:history="1">
            <w:r w:rsidRPr="00231EAF">
              <w:rPr>
                <w:rStyle w:val="Hyperlink"/>
                <w:b/>
                <w:bCs/>
                <w:noProof/>
              </w:rPr>
              <w:t>13. Controle de Software de Subcontratados, Fornecedores e Dependências de Terceiros</w:t>
            </w:r>
            <w:r>
              <w:rPr>
                <w:noProof/>
              </w:rPr>
              <w:tab/>
            </w:r>
            <w:r>
              <w:rPr>
                <w:noProof/>
              </w:rPr>
              <w:fldChar w:fldCharType="begin"/>
            </w:r>
            <w:r>
              <w:rPr>
                <w:noProof/>
              </w:rPr>
              <w:instrText xml:space="preserve"> PAGEREF _Toc242294525 \h </w:instrText>
            </w:r>
            <w:r>
              <w:rPr>
                <w:noProof/>
              </w:rPr>
            </w:r>
            <w:r>
              <w:rPr>
                <w:noProof/>
              </w:rPr>
              <w:fldChar w:fldCharType="separate"/>
            </w:r>
            <w:r>
              <w:rPr>
                <w:noProof/>
              </w:rPr>
              <w:t>11</w:t>
            </w:r>
            <w:r>
              <w:rPr>
                <w:noProof/>
              </w:rPr>
              <w:fldChar w:fldCharType="end"/>
            </w:r>
          </w:hyperlink>
        </w:p>
        <w:p w14:paraId="742E3C5D" w14:textId="22FCA759" w:rsidR="00C93CA9" w:rsidRDefault="00C93CA9">
          <w:pPr>
            <w:pStyle w:val="TOC1"/>
            <w:tabs>
              <w:tab w:val="right" w:leader="dot" w:pos="9628"/>
            </w:tabs>
            <w:rPr>
              <w:noProof/>
            </w:rPr>
          </w:pPr>
          <w:hyperlink w:anchor="_Toc242294526" w:history="1">
            <w:r w:rsidRPr="00231EAF">
              <w:rPr>
                <w:rStyle w:val="Hyperlink"/>
                <w:b/>
                <w:bCs/>
                <w:noProof/>
              </w:rPr>
              <w:t>14. Quadro-Resumo do Pipeline CI/CD</w:t>
            </w:r>
            <w:r>
              <w:rPr>
                <w:noProof/>
              </w:rPr>
              <w:tab/>
            </w:r>
            <w:r>
              <w:rPr>
                <w:noProof/>
              </w:rPr>
              <w:fldChar w:fldCharType="begin"/>
            </w:r>
            <w:r>
              <w:rPr>
                <w:noProof/>
              </w:rPr>
              <w:instrText xml:space="preserve"> PAGEREF _Toc242294526 \h </w:instrText>
            </w:r>
            <w:r>
              <w:rPr>
                <w:noProof/>
              </w:rPr>
            </w:r>
            <w:r>
              <w:rPr>
                <w:noProof/>
              </w:rPr>
              <w:fldChar w:fldCharType="separate"/>
            </w:r>
            <w:r>
              <w:rPr>
                <w:noProof/>
              </w:rPr>
              <w:t>11</w:t>
            </w:r>
            <w:r>
              <w:rPr>
                <w:noProof/>
              </w:rPr>
              <w:fldChar w:fldCharType="end"/>
            </w:r>
          </w:hyperlink>
        </w:p>
        <w:p w14:paraId="5DAB6C7B" w14:textId="2CCEB7B8" w:rsidR="00E6343E" w:rsidRDefault="00000000">
          <w:r>
            <w:fldChar w:fldCharType="end"/>
          </w:r>
        </w:p>
      </w:sdtContent>
    </w:sdt>
    <w:p w14:paraId="02EB378F" w14:textId="77777777" w:rsidR="00E6343E" w:rsidRDefault="00000000">
      <w:r>
        <w:br w:type="page"/>
      </w:r>
    </w:p>
    <w:p w14:paraId="0C4D7865" w14:textId="77777777" w:rsidR="00E6343E" w:rsidRDefault="00000000" w:rsidP="6C43E1AC">
      <w:pPr>
        <w:pStyle w:val="Heading1"/>
        <w:pBdr>
          <w:bottom w:val="single" w:sz="6" w:space="4" w:color="2E5395"/>
        </w:pBdr>
        <w:spacing w:before="480" w:after="240"/>
        <w:rPr>
          <w:b/>
          <w:bCs/>
          <w:color w:val="auto"/>
          <w:sz w:val="30"/>
          <w:szCs w:val="30"/>
        </w:rPr>
      </w:pPr>
      <w:bookmarkStart w:id="1" w:name="_Toc242294487"/>
      <w:r>
        <w:rPr>
          <w:b/>
          <w:bCs/>
          <w:color w:val="auto"/>
          <w:sz w:val="30"/>
          <w:szCs w:val="30"/>
        </w:rPr>
        <w:lastRenderedPageBreak/>
        <w:t>1. Introdução</w:t>
      </w:r>
      <w:bookmarkEnd w:id="1"/>
    </w:p>
    <w:p w14:paraId="5136449B" w14:textId="77777777" w:rsidR="00E6343E" w:rsidRDefault="00000000">
      <w:pPr>
        <w:spacing w:after="160" w:line="276" w:lineRule="auto"/>
      </w:pPr>
      <w:r>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14:paraId="1267E8E7" w14:textId="77777777" w:rsidR="00E6343E" w:rsidRDefault="00000000" w:rsidP="6C43E1AC">
      <w:pPr>
        <w:pStyle w:val="Heading2"/>
        <w:spacing w:before="320" w:after="160"/>
        <w:rPr>
          <w:b/>
          <w:bCs/>
          <w:color w:val="auto"/>
          <w:sz w:val="25"/>
          <w:szCs w:val="25"/>
        </w:rPr>
      </w:pPr>
      <w:bookmarkStart w:id="2" w:name="_Toc242294488"/>
      <w:r>
        <w:rPr>
          <w:b/>
          <w:bCs/>
          <w:color w:val="auto"/>
          <w:sz w:val="25"/>
          <w:szCs w:val="25"/>
        </w:rPr>
        <w:t>1.1 Finalidade</w:t>
      </w:r>
      <w:bookmarkEnd w:id="2"/>
    </w:p>
    <w:p w14:paraId="0984726F" w14:textId="5170BB3F" w:rsidR="00E6343E" w:rsidRDefault="00000000">
      <w:pPr>
        <w:spacing w:after="160" w:line="276" w:lineRule="auto"/>
      </w:pPr>
      <w:r>
        <w:t>Estabelecer um padrão a ser seguido pela equipe, garantindo rastreabilidade, versionamento e controle de mudanças da plataforma Educastore, e-commerce de material escolar, apoiado por pipelines automatizados de build, teste, integração e implantação. Dada a forte sazonalidade do negócio, com picos de acesso no período de volta às aulas, o plano também visa garantir implantações seguras e reversíveis justamente nos momentos de maior tráfego.</w:t>
      </w:r>
    </w:p>
    <w:p w14:paraId="5050D350" w14:textId="77777777" w:rsidR="00E6343E" w:rsidRDefault="00000000" w:rsidP="6C43E1AC">
      <w:pPr>
        <w:pStyle w:val="Heading2"/>
        <w:spacing w:before="320" w:after="160"/>
        <w:rPr>
          <w:b/>
          <w:bCs/>
          <w:color w:val="auto"/>
          <w:sz w:val="25"/>
          <w:szCs w:val="25"/>
        </w:rPr>
      </w:pPr>
      <w:bookmarkStart w:id="3" w:name="_Toc242294489"/>
      <w:r>
        <w:rPr>
          <w:b/>
          <w:bCs/>
          <w:color w:val="auto"/>
          <w:sz w:val="25"/>
          <w:szCs w:val="25"/>
        </w:rPr>
        <w:t>1.2 Escopo</w:t>
      </w:r>
      <w:bookmarkEnd w:id="3"/>
    </w:p>
    <w:p w14:paraId="01663289" w14:textId="4870BDF5" w:rsidR="00E6343E" w:rsidRDefault="00000000" w:rsidP="009F7410">
      <w:r>
        <w:t>Este PGC é destinado a todos os integrantes da squad Educastore, responsável pelo desenvolvimento e operação da plataforma de e-commerce de material escolar. O escopo abrange a loja virtual (catálogo, busca e páginas de produto), o carrinho e o checkout, a área do cliente, o painel administrativo de catálogo e estoque, as integrações com meios de pagamento, transportadoras e ERP, bem como a infraestrutura que sustenta esses serviços.</w:t>
      </w:r>
    </w:p>
    <w:p w14:paraId="41C11E4F" w14:textId="77777777" w:rsidR="00E6343E" w:rsidRDefault="00000000" w:rsidP="6C43E1AC">
      <w:pPr>
        <w:pStyle w:val="Heading2"/>
        <w:spacing w:before="320" w:after="160"/>
        <w:rPr>
          <w:b/>
          <w:bCs/>
          <w:color w:val="auto"/>
          <w:sz w:val="25"/>
          <w:szCs w:val="25"/>
        </w:rPr>
      </w:pPr>
      <w:bookmarkStart w:id="4" w:name="_Toc242294490"/>
      <w:r>
        <w:rPr>
          <w:b/>
          <w:bCs/>
          <w:color w:val="auto"/>
          <w:sz w:val="25"/>
          <w:szCs w:val="25"/>
        </w:rPr>
        <w:t>1.3 Definições, Acrônimos e Abreviações</w:t>
      </w:r>
      <w:bookmarkEnd w:id="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20"/>
      </w:tblGrid>
      <w:tr w:rsidR="00E6343E" w14:paraId="608A3096" w14:textId="77777777" w:rsidTr="6C43E1AC">
        <w:trPr>
          <w:tblHeader/>
        </w:trPr>
        <w:tc>
          <w:tcPr>
            <w:tcW w:w="1800" w:type="dxa"/>
            <w:shd w:val="clear" w:color="auto" w:fill="0070C0"/>
            <w:tcMar>
              <w:top w:w="80" w:type="dxa"/>
              <w:left w:w="100" w:type="dxa"/>
              <w:bottom w:w="80" w:type="dxa"/>
              <w:right w:w="100" w:type="dxa"/>
            </w:tcMar>
            <w:vAlign w:val="center"/>
          </w:tcPr>
          <w:p w14:paraId="5FD8CB70" w14:textId="77777777" w:rsidR="00E6343E" w:rsidRDefault="00000000">
            <w:r>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14:textId="77777777" w:rsidR="00E6343E" w:rsidRDefault="00000000">
            <w:r>
              <w:rPr>
                <w:b/>
                <w:bCs/>
                <w:color w:val="FFFFFF"/>
                <w:sz w:val="20"/>
                <w:szCs w:val="20"/>
              </w:rPr>
              <w:t>Significado</w:t>
            </w:r>
          </w:p>
        </w:tc>
      </w:tr>
      <w:tr w:rsidR="00E6343E" w14:paraId="1CD8AE8F" w14:textId="77777777" w:rsidTr="6C43E1AC">
        <w:tc>
          <w:tcPr>
            <w:tcW w:w="1800" w:type="dxa"/>
            <w:tcMar>
              <w:top w:w="80" w:type="dxa"/>
              <w:left w:w="100" w:type="dxa"/>
              <w:bottom w:w="80" w:type="dxa"/>
              <w:right w:w="100" w:type="dxa"/>
            </w:tcMar>
            <w:vAlign w:val="center"/>
          </w:tcPr>
          <w:p w14:paraId="20C3FFC9" w14:textId="77777777" w:rsidR="00E6343E" w:rsidRDefault="00000000">
            <w:r>
              <w:rPr>
                <w:color w:val="000000"/>
                <w:sz w:val="20"/>
                <w:szCs w:val="20"/>
              </w:rPr>
              <w:t>GCS</w:t>
            </w:r>
          </w:p>
        </w:tc>
        <w:tc>
          <w:tcPr>
            <w:tcW w:w="7720" w:type="dxa"/>
            <w:tcMar>
              <w:top w:w="80" w:type="dxa"/>
              <w:left w:w="100" w:type="dxa"/>
              <w:bottom w:w="80" w:type="dxa"/>
              <w:right w:w="100" w:type="dxa"/>
            </w:tcMar>
            <w:vAlign w:val="center"/>
          </w:tcPr>
          <w:p w14:paraId="6FE54F84" w14:textId="77777777" w:rsidR="00E6343E" w:rsidRDefault="00000000">
            <w:r>
              <w:rPr>
                <w:color w:val="000000"/>
                <w:sz w:val="20"/>
                <w:szCs w:val="20"/>
              </w:rPr>
              <w:t>Gestão de Configuração de Software</w:t>
            </w:r>
          </w:p>
        </w:tc>
      </w:tr>
      <w:tr w:rsidR="00E6343E" w14:paraId="18499D32" w14:textId="77777777" w:rsidTr="6C43E1AC">
        <w:tc>
          <w:tcPr>
            <w:tcW w:w="1800" w:type="dxa"/>
            <w:shd w:val="clear" w:color="auto" w:fill="F2F2F2"/>
            <w:tcMar>
              <w:top w:w="80" w:type="dxa"/>
              <w:left w:w="100" w:type="dxa"/>
              <w:bottom w:w="80" w:type="dxa"/>
              <w:right w:w="100" w:type="dxa"/>
            </w:tcMar>
            <w:vAlign w:val="center"/>
          </w:tcPr>
          <w:p w14:paraId="68B0BB42" w14:textId="77777777" w:rsidR="00E6343E" w:rsidRDefault="00000000">
            <w:r>
              <w:rPr>
                <w:color w:val="000000"/>
                <w:sz w:val="20"/>
                <w:szCs w:val="20"/>
              </w:rPr>
              <w:t>CI</w:t>
            </w:r>
          </w:p>
        </w:tc>
        <w:tc>
          <w:tcPr>
            <w:tcW w:w="7720" w:type="dxa"/>
            <w:shd w:val="clear" w:color="auto" w:fill="F2F2F2"/>
            <w:tcMar>
              <w:top w:w="80" w:type="dxa"/>
              <w:left w:w="100" w:type="dxa"/>
              <w:bottom w:w="80" w:type="dxa"/>
              <w:right w:w="100" w:type="dxa"/>
            </w:tcMar>
            <w:vAlign w:val="center"/>
          </w:tcPr>
          <w:p w14:paraId="0695A849" w14:textId="77777777" w:rsidR="00E6343E" w:rsidRDefault="00000000">
            <w:r>
              <w:rPr>
                <w:color w:val="000000"/>
                <w:sz w:val="20"/>
                <w:szCs w:val="20"/>
              </w:rPr>
              <w:t>Integração Contínua (Continuous Integration)</w:t>
            </w:r>
          </w:p>
        </w:tc>
      </w:tr>
      <w:tr w:rsidR="00E6343E" w14:paraId="15A895A3" w14:textId="77777777" w:rsidTr="6C43E1AC">
        <w:tc>
          <w:tcPr>
            <w:tcW w:w="1800" w:type="dxa"/>
            <w:tcMar>
              <w:top w:w="80" w:type="dxa"/>
              <w:left w:w="100" w:type="dxa"/>
              <w:bottom w:w="80" w:type="dxa"/>
              <w:right w:w="100" w:type="dxa"/>
            </w:tcMar>
            <w:vAlign w:val="center"/>
          </w:tcPr>
          <w:p w14:paraId="442549AA" w14:textId="77777777" w:rsidR="00E6343E" w:rsidRDefault="00000000">
            <w:r>
              <w:rPr>
                <w:color w:val="000000"/>
                <w:sz w:val="20"/>
                <w:szCs w:val="20"/>
              </w:rPr>
              <w:t>CD</w:t>
            </w:r>
          </w:p>
        </w:tc>
        <w:tc>
          <w:tcPr>
            <w:tcW w:w="7720" w:type="dxa"/>
            <w:tcMar>
              <w:top w:w="80" w:type="dxa"/>
              <w:left w:w="100" w:type="dxa"/>
              <w:bottom w:w="80" w:type="dxa"/>
              <w:right w:w="100" w:type="dxa"/>
            </w:tcMar>
            <w:vAlign w:val="center"/>
          </w:tcPr>
          <w:p w14:paraId="482877BB" w14:textId="77777777" w:rsidR="00E6343E" w:rsidRDefault="00000000">
            <w:r>
              <w:rPr>
                <w:color w:val="000000"/>
                <w:sz w:val="20"/>
                <w:szCs w:val="20"/>
              </w:rPr>
              <w:t>Entrega/Implantação Contínua (Continuous Delivery / Deployment)</w:t>
            </w:r>
          </w:p>
        </w:tc>
      </w:tr>
      <w:tr w:rsidR="00E6343E" w14:paraId="19B4AA37" w14:textId="77777777" w:rsidTr="6C43E1AC">
        <w:tc>
          <w:tcPr>
            <w:tcW w:w="1800" w:type="dxa"/>
            <w:shd w:val="clear" w:color="auto" w:fill="F2F2F2"/>
            <w:tcMar>
              <w:top w:w="80" w:type="dxa"/>
              <w:left w:w="100" w:type="dxa"/>
              <w:bottom w:w="80" w:type="dxa"/>
              <w:right w:w="100" w:type="dxa"/>
            </w:tcMar>
            <w:vAlign w:val="center"/>
          </w:tcPr>
          <w:p w14:paraId="6C9EE28B" w14:textId="77777777" w:rsidR="00E6343E" w:rsidRDefault="00000000">
            <w:r>
              <w:rPr>
                <w:color w:val="000000"/>
                <w:sz w:val="20"/>
                <w:szCs w:val="20"/>
              </w:rPr>
              <w:t>IaC</w:t>
            </w:r>
          </w:p>
        </w:tc>
        <w:tc>
          <w:tcPr>
            <w:tcW w:w="7720" w:type="dxa"/>
            <w:shd w:val="clear" w:color="auto" w:fill="F2F2F2"/>
            <w:tcMar>
              <w:top w:w="80" w:type="dxa"/>
              <w:left w:w="100" w:type="dxa"/>
              <w:bottom w:w="80" w:type="dxa"/>
              <w:right w:w="100" w:type="dxa"/>
            </w:tcMar>
            <w:vAlign w:val="center"/>
          </w:tcPr>
          <w:p w14:paraId="7A3ECD27" w14:textId="77777777" w:rsidR="00E6343E" w:rsidRDefault="00000000">
            <w:r>
              <w:rPr>
                <w:color w:val="000000"/>
                <w:sz w:val="20"/>
                <w:szCs w:val="20"/>
              </w:rPr>
              <w:t>Infraestrutura como Código (Infrastructure as Code)</w:t>
            </w:r>
          </w:p>
        </w:tc>
      </w:tr>
      <w:tr w:rsidR="00E6343E" w14:paraId="6A8A11EF" w14:textId="77777777" w:rsidTr="6C43E1AC">
        <w:tc>
          <w:tcPr>
            <w:tcW w:w="1800" w:type="dxa"/>
            <w:tcMar>
              <w:top w:w="80" w:type="dxa"/>
              <w:left w:w="100" w:type="dxa"/>
              <w:bottom w:w="80" w:type="dxa"/>
              <w:right w:w="100" w:type="dxa"/>
            </w:tcMar>
            <w:vAlign w:val="center"/>
          </w:tcPr>
          <w:p w14:paraId="28CD9811" w14:textId="77777777" w:rsidR="00E6343E" w:rsidRDefault="00000000">
            <w:r>
              <w:rPr>
                <w:color w:val="000000"/>
                <w:sz w:val="20"/>
                <w:szCs w:val="20"/>
              </w:rPr>
              <w:t>CCM</w:t>
            </w:r>
          </w:p>
        </w:tc>
        <w:tc>
          <w:tcPr>
            <w:tcW w:w="7720" w:type="dxa"/>
            <w:tcMar>
              <w:top w:w="80" w:type="dxa"/>
              <w:left w:w="100" w:type="dxa"/>
              <w:bottom w:w="80" w:type="dxa"/>
              <w:right w:w="100" w:type="dxa"/>
            </w:tcMar>
            <w:vAlign w:val="center"/>
          </w:tcPr>
          <w:p w14:paraId="075E9E67" w14:textId="77777777" w:rsidR="00E6343E" w:rsidRDefault="00000000">
            <w:r>
              <w:rPr>
                <w:color w:val="000000"/>
                <w:sz w:val="20"/>
                <w:szCs w:val="20"/>
              </w:rPr>
              <w:t>Comitê de Controle de Mudanças</w:t>
            </w:r>
          </w:p>
        </w:tc>
      </w:tr>
      <w:tr w:rsidR="00E6343E" w14:paraId="38E0590D" w14:textId="77777777" w:rsidTr="6C43E1AC">
        <w:tc>
          <w:tcPr>
            <w:tcW w:w="1800" w:type="dxa"/>
            <w:shd w:val="clear" w:color="auto" w:fill="F2F2F2"/>
            <w:tcMar>
              <w:top w:w="80" w:type="dxa"/>
              <w:left w:w="100" w:type="dxa"/>
              <w:bottom w:w="80" w:type="dxa"/>
              <w:right w:w="100" w:type="dxa"/>
            </w:tcMar>
            <w:vAlign w:val="center"/>
          </w:tcPr>
          <w:p w14:paraId="7D9F17E7" w14:textId="77777777" w:rsidR="00E6343E" w:rsidRDefault="00000000">
            <w:r>
              <w:rPr>
                <w:color w:val="000000"/>
                <w:sz w:val="20"/>
                <w:szCs w:val="20"/>
              </w:rPr>
              <w:t>Baseline</w:t>
            </w:r>
          </w:p>
        </w:tc>
        <w:tc>
          <w:tcPr>
            <w:tcW w:w="7720" w:type="dxa"/>
            <w:shd w:val="clear" w:color="auto" w:fill="F2F2F2"/>
            <w:tcMar>
              <w:top w:w="80" w:type="dxa"/>
              <w:left w:w="100" w:type="dxa"/>
              <w:bottom w:w="80" w:type="dxa"/>
              <w:right w:w="100" w:type="dxa"/>
            </w:tcMar>
            <w:vAlign w:val="center"/>
          </w:tcPr>
          <w:p w14:paraId="134F9267" w14:textId="77777777" w:rsidR="00E6343E" w:rsidRDefault="00000000">
            <w:r>
              <w:rPr>
                <w:color w:val="000000"/>
                <w:sz w:val="20"/>
                <w:szCs w:val="20"/>
              </w:rPr>
              <w:t>Conjunto de itens de configuração que atingiram um estado comprovado de estabilidade</w:t>
            </w:r>
          </w:p>
        </w:tc>
      </w:tr>
      <w:tr w:rsidR="00E6343E" w14:paraId="7EDE870C" w14:textId="77777777" w:rsidTr="6C43E1AC">
        <w:tc>
          <w:tcPr>
            <w:tcW w:w="1800" w:type="dxa"/>
            <w:tcMar>
              <w:top w:w="80" w:type="dxa"/>
              <w:left w:w="100" w:type="dxa"/>
              <w:bottom w:w="80" w:type="dxa"/>
              <w:right w:w="100" w:type="dxa"/>
            </w:tcMar>
            <w:vAlign w:val="center"/>
          </w:tcPr>
          <w:p w14:paraId="14088043" w14:textId="77777777" w:rsidR="00E6343E" w:rsidRDefault="00000000">
            <w:r>
              <w:rPr>
                <w:color w:val="000000"/>
                <w:sz w:val="20"/>
                <w:szCs w:val="20"/>
              </w:rPr>
              <w:t>Pipeline</w:t>
            </w:r>
          </w:p>
        </w:tc>
        <w:tc>
          <w:tcPr>
            <w:tcW w:w="7720" w:type="dxa"/>
            <w:tcMar>
              <w:top w:w="80" w:type="dxa"/>
              <w:left w:w="100" w:type="dxa"/>
              <w:bottom w:w="80" w:type="dxa"/>
              <w:right w:w="100" w:type="dxa"/>
            </w:tcMar>
            <w:vAlign w:val="center"/>
          </w:tcPr>
          <w:p w14:paraId="173042C1" w14:textId="77777777" w:rsidR="00E6343E" w:rsidRDefault="00000000">
            <w:r>
              <w:rPr>
                <w:color w:val="000000"/>
                <w:sz w:val="20"/>
                <w:szCs w:val="20"/>
              </w:rPr>
              <w:t>Sequência automatizada de etapas de build, teste, análise e implantação</w:t>
            </w:r>
          </w:p>
        </w:tc>
      </w:tr>
      <w:tr w:rsidR="00E6343E" w14:paraId="33F70BBD" w14:textId="77777777" w:rsidTr="6C43E1AC">
        <w:tc>
          <w:tcPr>
            <w:tcW w:w="1800" w:type="dxa"/>
            <w:shd w:val="clear" w:color="auto" w:fill="F2F2F2"/>
            <w:tcMar>
              <w:top w:w="80" w:type="dxa"/>
              <w:left w:w="100" w:type="dxa"/>
              <w:bottom w:w="80" w:type="dxa"/>
              <w:right w:w="100" w:type="dxa"/>
            </w:tcMar>
            <w:vAlign w:val="center"/>
          </w:tcPr>
          <w:p w14:paraId="7F7CCCDB" w14:textId="77777777" w:rsidR="00E6343E" w:rsidRDefault="00000000">
            <w:r>
              <w:rPr>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75712817" w14:textId="77777777" w:rsidR="00E6343E" w:rsidRDefault="00000000">
            <w:r>
              <w:rPr>
                <w:color w:val="000000"/>
                <w:sz w:val="20"/>
                <w:szCs w:val="20"/>
              </w:rPr>
              <w:t>Estratégia de branching em que os desenvolvedores integram na branch principal com alta frequência</w:t>
            </w:r>
          </w:p>
        </w:tc>
      </w:tr>
      <w:tr w:rsidR="00E6343E" w14:paraId="1AFDB34E" w14:textId="77777777" w:rsidTr="6C43E1AC">
        <w:tc>
          <w:tcPr>
            <w:tcW w:w="1800" w:type="dxa"/>
            <w:tcMar>
              <w:top w:w="80" w:type="dxa"/>
              <w:left w:w="100" w:type="dxa"/>
              <w:bottom w:w="80" w:type="dxa"/>
              <w:right w:w="100" w:type="dxa"/>
            </w:tcMar>
            <w:vAlign w:val="center"/>
          </w:tcPr>
          <w:p w14:paraId="47F7C48B" w14:textId="77777777" w:rsidR="00E6343E" w:rsidRDefault="00000000">
            <w:r>
              <w:rPr>
                <w:color w:val="000000"/>
                <w:sz w:val="20"/>
                <w:szCs w:val="20"/>
              </w:rPr>
              <w:t>SemVer</w:t>
            </w:r>
          </w:p>
        </w:tc>
        <w:tc>
          <w:tcPr>
            <w:tcW w:w="7720" w:type="dxa"/>
            <w:tcMar>
              <w:top w:w="80" w:type="dxa"/>
              <w:left w:w="100" w:type="dxa"/>
              <w:bottom w:w="80" w:type="dxa"/>
              <w:right w:w="100" w:type="dxa"/>
            </w:tcMar>
            <w:vAlign w:val="center"/>
          </w:tcPr>
          <w:p w14:paraId="06467E78" w14:textId="1AFE2D70" w:rsidR="00E6343E" w:rsidRDefault="00000000">
            <w:r w:rsidRPr="00C93CA9">
              <w:rPr>
                <w:color w:val="000000"/>
                <w:sz w:val="20"/>
                <w:szCs w:val="20"/>
              </w:rPr>
              <w:t>Versionamento Semântico (</w:t>
            </w:r>
            <w:proofErr w:type="gramStart"/>
            <w:r w:rsidRPr="00C93CA9">
              <w:rPr>
                <w:color w:val="000000"/>
                <w:sz w:val="20"/>
                <w:szCs w:val="20"/>
              </w:rPr>
              <w:t>MAJOR.MINOR.PATCH</w:t>
            </w:r>
            <w:proofErr w:type="gramEnd"/>
            <w:r w:rsidRPr="00C93CA9">
              <w:rPr>
                <w:color w:val="000000"/>
                <w:sz w:val="20"/>
                <w:szCs w:val="20"/>
              </w:rPr>
              <w:t>) - 1.0.0.</w:t>
            </w:r>
          </w:p>
        </w:tc>
      </w:tr>
      <w:tr w:rsidR="00E6343E" w:rsidRPr="003347B0" w14:paraId="6D03F587" w14:textId="77777777" w:rsidTr="6C43E1AC">
        <w:tc>
          <w:tcPr>
            <w:tcW w:w="1800" w:type="dxa"/>
            <w:shd w:val="clear" w:color="auto" w:fill="F2F2F2"/>
            <w:tcMar>
              <w:top w:w="80" w:type="dxa"/>
              <w:left w:w="100" w:type="dxa"/>
              <w:bottom w:w="80" w:type="dxa"/>
              <w:right w:w="100" w:type="dxa"/>
            </w:tcMar>
            <w:vAlign w:val="center"/>
          </w:tcPr>
          <w:p w14:paraId="477B63E1" w14:textId="77777777" w:rsidR="00E6343E" w:rsidRDefault="00000000">
            <w:r>
              <w:rPr>
                <w:color w:val="000000"/>
                <w:sz w:val="20"/>
                <w:szCs w:val="20"/>
              </w:rPr>
              <w:t>DORA Metrics</w:t>
            </w:r>
          </w:p>
        </w:tc>
        <w:tc>
          <w:tcPr>
            <w:tcW w:w="7720" w:type="dxa"/>
            <w:shd w:val="clear" w:color="auto" w:fill="F2F2F2"/>
            <w:tcMar>
              <w:top w:w="80" w:type="dxa"/>
              <w:left w:w="100" w:type="dxa"/>
              <w:bottom w:w="80" w:type="dxa"/>
              <w:right w:w="100" w:type="dxa"/>
            </w:tcMar>
            <w:vAlign w:val="center"/>
          </w:tcPr>
          <w:p w14:paraId="5F2B26B0" w14:textId="77777777" w:rsidR="00E6343E" w:rsidRPr="00C93CA9" w:rsidRDefault="00000000">
            <w:pPr>
              <w:rPr>
                <w:lang w:val="en-US"/>
              </w:rPr>
            </w:pPr>
            <w:proofErr w:type="spellStart"/>
            <w:r w:rsidRPr="00C93CA9">
              <w:rPr>
                <w:color w:val="000000"/>
                <w:sz w:val="20"/>
                <w:szCs w:val="20"/>
                <w:lang w:val="en-US"/>
              </w:rPr>
              <w:t>Métricas</w:t>
            </w:r>
            <w:proofErr w:type="spellEnd"/>
            <w:r w:rsidRPr="00C93CA9">
              <w:rPr>
                <w:color w:val="000000"/>
                <w:sz w:val="20"/>
                <w:szCs w:val="20"/>
                <w:lang w:val="en-US"/>
              </w:rPr>
              <w:t xml:space="preserve"> de </w:t>
            </w:r>
            <w:proofErr w:type="spellStart"/>
            <w:r w:rsidRPr="00C93CA9">
              <w:rPr>
                <w:color w:val="000000"/>
                <w:sz w:val="20"/>
                <w:szCs w:val="20"/>
                <w:lang w:val="en-US"/>
              </w:rPr>
              <w:t>desempenho</w:t>
            </w:r>
            <w:proofErr w:type="spellEnd"/>
            <w:r w:rsidRPr="00C93CA9">
              <w:rPr>
                <w:color w:val="000000"/>
                <w:sz w:val="20"/>
                <w:szCs w:val="20"/>
                <w:lang w:val="en-US"/>
              </w:rPr>
              <w:t xml:space="preserve"> DevOps (Lead Time, Deployment Frequency, MTTR, Change Failure Rate)</w:t>
            </w:r>
          </w:p>
        </w:tc>
      </w:tr>
    </w:tbl>
    <w:p w14:paraId="2D82A5A0" w14:textId="77777777" w:rsidR="00E6343E" w:rsidRDefault="00000000" w:rsidP="6C43E1AC">
      <w:pPr>
        <w:pStyle w:val="Heading2"/>
        <w:spacing w:before="320" w:after="160"/>
        <w:rPr>
          <w:b/>
          <w:bCs/>
          <w:color w:val="auto"/>
          <w:sz w:val="25"/>
          <w:szCs w:val="25"/>
          <w:lang w:val="en-US"/>
        </w:rPr>
      </w:pPr>
      <w:bookmarkStart w:id="5" w:name="_Toc242294491"/>
      <w:r>
        <w:rPr>
          <w:b/>
          <w:bCs/>
          <w:color w:val="auto"/>
          <w:sz w:val="25"/>
          <w:szCs w:val="25"/>
          <w:lang w:val="en-US"/>
        </w:rPr>
        <w:t xml:space="preserve">1.4 </w:t>
      </w:r>
      <w:proofErr w:type="spellStart"/>
      <w:r>
        <w:rPr>
          <w:b/>
          <w:bCs/>
          <w:color w:val="auto"/>
          <w:sz w:val="25"/>
          <w:szCs w:val="25"/>
          <w:lang w:val="en-US"/>
        </w:rPr>
        <w:t>Referências</w:t>
      </w:r>
      <w:bookmarkEnd w:id="5"/>
      <w:proofErr w:type="spellEnd"/>
    </w:p>
    <w:p w14:paraId="1C9C17E9" w14:textId="77777777" w:rsidR="00E6343E" w:rsidRDefault="00000000">
      <w:pPr>
        <w:pStyle w:val="ListParagraph"/>
        <w:numPr>
          <w:ilvl w:val="0"/>
          <w:numId w:val="2"/>
        </w:numPr>
        <w:spacing w:after="80"/>
      </w:pPr>
      <w:r>
        <w:t>Documento base: Processos de Desenvolvimento de Software e a Integração com GCS.</w:t>
      </w:r>
    </w:p>
    <w:p w14:paraId="3D67945C" w14:textId="77777777" w:rsidR="00E6343E" w:rsidRDefault="00000000">
      <w:pPr>
        <w:pStyle w:val="ListParagraph"/>
        <w:numPr>
          <w:ilvl w:val="0"/>
          <w:numId w:val="2"/>
        </w:numPr>
        <w:spacing w:after="80"/>
      </w:pPr>
      <w:r>
        <w:t>Template do Plano de Gerenciamento de Configuração (RUP 7.0, IBM) — adaptado.</w:t>
      </w:r>
    </w:p>
    <w:p w14:paraId="6E8103A6" w14:textId="77777777" w:rsidR="00E6343E" w:rsidRDefault="00000000" w:rsidP="6C43E1AC">
      <w:pPr>
        <w:pStyle w:val="Heading2"/>
        <w:spacing w:before="320" w:after="160"/>
        <w:rPr>
          <w:b/>
          <w:bCs/>
          <w:color w:val="auto"/>
          <w:sz w:val="25"/>
          <w:szCs w:val="25"/>
        </w:rPr>
      </w:pPr>
      <w:bookmarkStart w:id="6" w:name="_Toc242294492"/>
      <w:r>
        <w:rPr>
          <w:b/>
          <w:bCs/>
          <w:color w:val="auto"/>
          <w:sz w:val="25"/>
          <w:szCs w:val="25"/>
        </w:rPr>
        <w:lastRenderedPageBreak/>
        <w:t>1.5 Visão Geral</w:t>
      </w:r>
      <w:bookmarkEnd w:id="6"/>
    </w:p>
    <w:p w14:paraId="4CA62ECD" w14:textId="77777777" w:rsidR="00E6343E" w:rsidRDefault="00000000">
      <w:pPr>
        <w:spacing w:after="160" w:line="276" w:lineRule="auto"/>
      </w:pPr>
      <w:r>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14:paraId="25A4801C" w14:textId="77777777" w:rsidR="00E6343E" w:rsidRDefault="00000000" w:rsidP="6C43E1AC">
      <w:pPr>
        <w:pStyle w:val="Heading1"/>
        <w:pBdr>
          <w:bottom w:val="single" w:sz="6" w:space="4" w:color="2E5395"/>
        </w:pBdr>
        <w:spacing w:before="480" w:after="240"/>
        <w:rPr>
          <w:b/>
          <w:bCs/>
          <w:color w:val="auto"/>
          <w:sz w:val="30"/>
          <w:szCs w:val="30"/>
        </w:rPr>
      </w:pPr>
      <w:bookmarkStart w:id="7" w:name="_Toc242294493"/>
      <w:r>
        <w:rPr>
          <w:b/>
          <w:bCs/>
          <w:color w:val="auto"/>
          <w:sz w:val="30"/>
          <w:szCs w:val="30"/>
        </w:rPr>
        <w:t>2. Cultura DevOps e Papéis na Gerência de Configuração</w:t>
      </w:r>
      <w:bookmarkEnd w:id="7"/>
    </w:p>
    <w:p w14:paraId="26601DEB" w14:textId="77777777" w:rsidR="00E6343E" w:rsidRDefault="00000000">
      <w:pPr>
        <w:spacing w:after="160" w:line="276" w:lineRule="auto"/>
      </w:pPr>
      <w:r>
        <w:t xml:space="preserve">A GCS em um contexto </w:t>
      </w:r>
      <w:r>
        <w:rPr>
          <w:b/>
          <w:bCs/>
        </w:rPr>
        <w:t>DevOps é responsabilidade compartilhada entre desenvolvimento e operações ("Você constrói, você executa" — you build it, you run it), apoiada por automação.</w:t>
      </w:r>
      <w:r>
        <w:t xml:space="preserve"> Os papéis abaixo descrevem responsabilidades típicas, que podem ser exercidas por uma mesma pessoa em squads pequenas.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20"/>
      </w:tblGrid>
      <w:tr w:rsidR="00E6343E" w14:paraId="67CF07EA" w14:textId="77777777" w:rsidTr="6C43E1AC">
        <w:trPr>
          <w:tblHeader/>
        </w:trPr>
        <w:tc>
          <w:tcPr>
            <w:tcW w:w="2400" w:type="dxa"/>
            <w:shd w:val="clear" w:color="auto" w:fill="0070C0"/>
            <w:tcMar>
              <w:top w:w="80" w:type="dxa"/>
              <w:left w:w="100" w:type="dxa"/>
              <w:bottom w:w="80" w:type="dxa"/>
              <w:right w:w="100" w:type="dxa"/>
            </w:tcMar>
            <w:vAlign w:val="center"/>
          </w:tcPr>
          <w:p w14:paraId="4143A095" w14:textId="77777777" w:rsidR="00E6343E" w:rsidRDefault="00000000">
            <w:r>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14:textId="77777777" w:rsidR="00E6343E" w:rsidRDefault="00000000">
            <w:r>
              <w:rPr>
                <w:b/>
                <w:bCs/>
                <w:color w:val="FFFFFF"/>
                <w:sz w:val="20"/>
                <w:szCs w:val="20"/>
              </w:rPr>
              <w:t>Responsabilidades</w:t>
            </w:r>
          </w:p>
        </w:tc>
      </w:tr>
      <w:tr w:rsidR="00E6343E" w14:paraId="34576517" w14:textId="77777777" w:rsidTr="6C43E1AC">
        <w:tc>
          <w:tcPr>
            <w:tcW w:w="2400" w:type="dxa"/>
            <w:tcMar>
              <w:top w:w="80" w:type="dxa"/>
              <w:left w:w="100" w:type="dxa"/>
              <w:bottom w:w="80" w:type="dxa"/>
              <w:right w:w="100" w:type="dxa"/>
            </w:tcMar>
            <w:vAlign w:val="center"/>
          </w:tcPr>
          <w:p w14:paraId="6147807F" w14:textId="77777777" w:rsidR="00E6343E" w:rsidRDefault="00000000">
            <w:r>
              <w:rPr>
                <w:color w:val="000000"/>
                <w:sz w:val="20"/>
                <w:szCs w:val="20"/>
              </w:rPr>
              <w:t>Gerente de Projeto / Product Owner</w:t>
            </w:r>
          </w:p>
        </w:tc>
        <w:tc>
          <w:tcPr>
            <w:tcW w:w="7120" w:type="dxa"/>
            <w:tcMar>
              <w:top w:w="80" w:type="dxa"/>
              <w:left w:w="100" w:type="dxa"/>
              <w:bottom w:w="80" w:type="dxa"/>
              <w:right w:w="100" w:type="dxa"/>
            </w:tcMar>
            <w:vAlign w:val="center"/>
          </w:tcPr>
          <w:p w14:paraId="016EA3ED" w14:textId="77777777" w:rsidR="00E6343E" w:rsidRDefault="00000000">
            <w:r>
              <w:rPr>
                <w:color w:val="000000"/>
                <w:sz w:val="20"/>
                <w:szCs w:val="20"/>
              </w:rPr>
              <w:t>Prioriza o backlog, autoriza mudanças de maior impacto e acompanha indicadores de entrega (DORA Metrics).</w:t>
            </w:r>
          </w:p>
        </w:tc>
      </w:tr>
      <w:tr w:rsidR="00E6343E" w14:paraId="1067BA6E" w14:textId="77777777" w:rsidTr="6C43E1AC">
        <w:tc>
          <w:tcPr>
            <w:tcW w:w="2400" w:type="dxa"/>
            <w:shd w:val="clear" w:color="auto" w:fill="F2F2F2"/>
            <w:tcMar>
              <w:top w:w="80" w:type="dxa"/>
              <w:left w:w="100" w:type="dxa"/>
              <w:bottom w:w="80" w:type="dxa"/>
              <w:right w:w="100" w:type="dxa"/>
            </w:tcMar>
            <w:vAlign w:val="center"/>
          </w:tcPr>
          <w:p w14:paraId="73A6172F" w14:textId="77777777" w:rsidR="00E6343E" w:rsidRDefault="00000000">
            <w:r>
              <w:rPr>
                <w:color w:val="000000"/>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1DD9CDB4" w14:textId="77777777" w:rsidR="00E6343E" w:rsidRDefault="00000000">
            <w:r>
              <w:rPr>
                <w:color w:val="000000"/>
                <w:sz w:val="20"/>
                <w:szCs w:val="20"/>
              </w:rPr>
              <w:t xml:space="preserve">Projeta e mantém os pipelines de CI/CD, define a estratégia de </w:t>
            </w:r>
            <w:r>
              <w:rPr>
                <w:i/>
                <w:iCs/>
                <w:color w:val="000000"/>
                <w:sz w:val="20"/>
                <w:szCs w:val="20"/>
              </w:rPr>
              <w:t xml:space="preserve">branching </w:t>
            </w:r>
            <w:r>
              <w:rPr>
                <w:color w:val="000000"/>
                <w:sz w:val="20"/>
                <w:szCs w:val="20"/>
              </w:rPr>
              <w:t>e versionamento, administra o registro de artefatos/imagens e a IaC.</w:t>
            </w:r>
          </w:p>
        </w:tc>
      </w:tr>
      <w:tr w:rsidR="00E6343E" w14:paraId="3B405218" w14:textId="77777777" w:rsidTr="6C43E1AC">
        <w:tc>
          <w:tcPr>
            <w:tcW w:w="2400" w:type="dxa"/>
            <w:tcMar>
              <w:top w:w="80" w:type="dxa"/>
              <w:left w:w="100" w:type="dxa"/>
              <w:bottom w:w="80" w:type="dxa"/>
              <w:right w:w="100" w:type="dxa"/>
            </w:tcMar>
            <w:vAlign w:val="center"/>
          </w:tcPr>
          <w:p w14:paraId="18FF353E" w14:textId="77777777" w:rsidR="00E6343E" w:rsidRDefault="00000000">
            <w:r>
              <w:rPr>
                <w:color w:val="000000"/>
                <w:sz w:val="20"/>
                <w:szCs w:val="20"/>
              </w:rPr>
              <w:t>Desenvolvedor(a)</w:t>
            </w:r>
          </w:p>
        </w:tc>
        <w:tc>
          <w:tcPr>
            <w:tcW w:w="7120" w:type="dxa"/>
            <w:tcMar>
              <w:top w:w="80" w:type="dxa"/>
              <w:left w:w="100" w:type="dxa"/>
              <w:bottom w:w="80" w:type="dxa"/>
              <w:right w:w="100" w:type="dxa"/>
            </w:tcMar>
            <w:vAlign w:val="center"/>
          </w:tcPr>
          <w:p w14:paraId="614C7449" w14:textId="77777777" w:rsidR="00E6343E" w:rsidRDefault="00000000">
            <w:r>
              <w:rPr>
                <w:color w:val="000000"/>
                <w:sz w:val="20"/>
                <w:szCs w:val="20"/>
              </w:rPr>
              <w:t>Integra código com frequência na branch principal, escreve testes automatizados, revisa Pull Requests e é corresponsável pela qualidade do que é implantado.</w:t>
            </w:r>
          </w:p>
        </w:tc>
      </w:tr>
      <w:tr w:rsidR="00E6343E" w14:paraId="61A23644" w14:textId="77777777" w:rsidTr="6C43E1AC">
        <w:tc>
          <w:tcPr>
            <w:tcW w:w="2400" w:type="dxa"/>
            <w:shd w:val="clear" w:color="auto" w:fill="F2F2F2"/>
            <w:tcMar>
              <w:top w:w="80" w:type="dxa"/>
              <w:left w:w="100" w:type="dxa"/>
              <w:bottom w:w="80" w:type="dxa"/>
              <w:right w:w="100" w:type="dxa"/>
            </w:tcMar>
            <w:vAlign w:val="center"/>
          </w:tcPr>
          <w:p w14:paraId="0E28750C" w14:textId="58F95F53" w:rsidR="00E6343E" w:rsidRPr="00C93CA9" w:rsidRDefault="00000000">
            <w:pPr>
              <w:rPr>
                <w:lang w:val="en-US"/>
              </w:rPr>
            </w:pPr>
            <w:r w:rsidRPr="00C93CA9">
              <w:rPr>
                <w:color w:val="000000"/>
                <w:sz w:val="20"/>
                <w:szCs w:val="20"/>
                <w:lang w:val="en-US"/>
              </w:rPr>
              <w:t xml:space="preserve">SRE / </w:t>
            </w:r>
            <w:proofErr w:type="spellStart"/>
            <w:r w:rsidRPr="00C93CA9">
              <w:rPr>
                <w:color w:val="000000"/>
                <w:sz w:val="20"/>
                <w:szCs w:val="20"/>
                <w:lang w:val="en-US"/>
              </w:rPr>
              <w:t>Operações</w:t>
            </w:r>
            <w:proofErr w:type="spellEnd"/>
          </w:p>
          <w:p w14:paraId="3C8AB549" w14:textId="395F2909" w:rsidR="00E6343E" w:rsidRPr="00C93CA9" w:rsidRDefault="00000000" w:rsidP="6C43E1AC">
            <w:pPr>
              <w:rPr>
                <w:i/>
                <w:iCs/>
                <w:color w:val="000000"/>
                <w:sz w:val="18"/>
                <w:szCs w:val="18"/>
                <w:lang w:val="en-US"/>
              </w:rPr>
            </w:pPr>
            <w:r w:rsidRPr="00C93CA9">
              <w:rPr>
                <w:color w:val="000000"/>
                <w:sz w:val="18"/>
                <w:szCs w:val="18"/>
                <w:lang w:val="en-US"/>
              </w:rPr>
              <w:t>Site Reliability Engineering</w:t>
            </w:r>
          </w:p>
        </w:tc>
        <w:tc>
          <w:tcPr>
            <w:tcW w:w="7120" w:type="dxa"/>
            <w:shd w:val="clear" w:color="auto" w:fill="F2F2F2"/>
            <w:tcMar>
              <w:top w:w="80" w:type="dxa"/>
              <w:left w:w="100" w:type="dxa"/>
              <w:bottom w:w="80" w:type="dxa"/>
              <w:right w:w="100" w:type="dxa"/>
            </w:tcMar>
            <w:vAlign w:val="center"/>
          </w:tcPr>
          <w:p w14:paraId="7A34D4E2" w14:textId="482B9E4E" w:rsidR="00E6343E" w:rsidRDefault="00000000">
            <w:r>
              <w:rPr>
                <w:color w:val="000000"/>
                <w:sz w:val="20"/>
                <w:szCs w:val="20"/>
              </w:rPr>
              <w:t>Monitora ambientes de produção, define SLIs/SLOs (indicadores e objetivos de nível de serviço), participa de postmortems e realiza rollback quando necessário.</w:t>
            </w:r>
          </w:p>
        </w:tc>
      </w:tr>
      <w:tr w:rsidR="00E6343E" w14:paraId="1C23CA4E" w14:textId="77777777" w:rsidTr="6C43E1AC">
        <w:tc>
          <w:tcPr>
            <w:tcW w:w="2400" w:type="dxa"/>
            <w:tcMar>
              <w:top w:w="80" w:type="dxa"/>
              <w:left w:w="100" w:type="dxa"/>
              <w:bottom w:w="80" w:type="dxa"/>
              <w:right w:w="100" w:type="dxa"/>
            </w:tcMar>
            <w:vAlign w:val="center"/>
          </w:tcPr>
          <w:p w14:paraId="22B22F58" w14:textId="77777777" w:rsidR="00E6343E" w:rsidRDefault="00000000">
            <w:r>
              <w:rPr>
                <w:color w:val="000000"/>
                <w:sz w:val="20"/>
                <w:szCs w:val="20"/>
              </w:rPr>
              <w:t>QA / Automação de Testes</w:t>
            </w:r>
          </w:p>
        </w:tc>
        <w:tc>
          <w:tcPr>
            <w:tcW w:w="7120" w:type="dxa"/>
            <w:tcMar>
              <w:top w:w="80" w:type="dxa"/>
              <w:left w:w="100" w:type="dxa"/>
              <w:bottom w:w="80" w:type="dxa"/>
              <w:right w:w="100" w:type="dxa"/>
            </w:tcMar>
            <w:vAlign w:val="center"/>
          </w:tcPr>
          <w:p w14:paraId="207B28F7" w14:textId="77777777" w:rsidR="00E6343E" w:rsidRDefault="00000000">
            <w:r>
              <w:rPr>
                <w:color w:val="000000"/>
                <w:sz w:val="20"/>
                <w:szCs w:val="20"/>
              </w:rPr>
              <w:t>Mantém a suíte de testes automatizados (unitários, integração, aceitação) executada nos pipelines de CI e CD.</w:t>
            </w:r>
          </w:p>
        </w:tc>
      </w:tr>
      <w:tr w:rsidR="00E6343E" w14:paraId="62900DBB" w14:textId="77777777" w:rsidTr="6C43E1AC">
        <w:tc>
          <w:tcPr>
            <w:tcW w:w="2400" w:type="dxa"/>
            <w:shd w:val="clear" w:color="auto" w:fill="F2F2F2"/>
            <w:tcMar>
              <w:top w:w="80" w:type="dxa"/>
              <w:left w:w="100" w:type="dxa"/>
              <w:bottom w:w="80" w:type="dxa"/>
              <w:right w:w="100" w:type="dxa"/>
            </w:tcMar>
            <w:vAlign w:val="center"/>
          </w:tcPr>
          <w:p w14:paraId="537933BE" w14:textId="77777777" w:rsidR="00E6343E" w:rsidRDefault="00000000">
            <w:r>
              <w:rPr>
                <w:color w:val="000000"/>
                <w:sz w:val="20"/>
                <w:szCs w:val="20"/>
              </w:rPr>
              <w:t>Segurança (DevSecOps)</w:t>
            </w:r>
          </w:p>
        </w:tc>
        <w:tc>
          <w:tcPr>
            <w:tcW w:w="7120" w:type="dxa"/>
            <w:shd w:val="clear" w:color="auto" w:fill="F2F2F2"/>
            <w:tcMar>
              <w:top w:w="80" w:type="dxa"/>
              <w:left w:w="100" w:type="dxa"/>
              <w:bottom w:w="80" w:type="dxa"/>
              <w:right w:w="100" w:type="dxa"/>
            </w:tcMar>
            <w:vAlign w:val="center"/>
          </w:tcPr>
          <w:p w14:paraId="2F25E78C" w14:textId="77777777" w:rsidR="00E6343E" w:rsidRDefault="00000000">
            <w:r>
              <w:rPr>
                <w:color w:val="000000"/>
                <w:sz w:val="20"/>
                <w:szCs w:val="20"/>
              </w:rPr>
              <w:t>Define políticas de análise estática (SAST), análise de dependências (SCA) e gestão de segredos integradas ao pipeline.</w:t>
            </w:r>
          </w:p>
        </w:tc>
      </w:tr>
      <w:tr w:rsidR="00E6343E" w14:paraId="4ABB8897" w14:textId="77777777" w:rsidTr="6C43E1AC">
        <w:tc>
          <w:tcPr>
            <w:tcW w:w="2400" w:type="dxa"/>
            <w:tcMar>
              <w:top w:w="80" w:type="dxa"/>
              <w:left w:w="100" w:type="dxa"/>
              <w:bottom w:w="80" w:type="dxa"/>
              <w:right w:w="100" w:type="dxa"/>
            </w:tcMar>
            <w:vAlign w:val="center"/>
          </w:tcPr>
          <w:p w14:paraId="5561958A" w14:textId="77777777" w:rsidR="00E6343E" w:rsidRDefault="00000000">
            <w:r>
              <w:rPr>
                <w:color w:val="000000"/>
                <w:sz w:val="20"/>
                <w:szCs w:val="20"/>
              </w:rPr>
              <w:t>Comitê de Controle de Mudanças (CCM)</w:t>
            </w:r>
          </w:p>
        </w:tc>
        <w:tc>
          <w:tcPr>
            <w:tcW w:w="7120" w:type="dxa"/>
            <w:tcMar>
              <w:top w:w="80" w:type="dxa"/>
              <w:left w:w="100" w:type="dxa"/>
              <w:bottom w:w="80" w:type="dxa"/>
              <w:right w:w="100" w:type="dxa"/>
            </w:tcMar>
            <w:vAlign w:val="center"/>
          </w:tcPr>
          <w:p w14:paraId="27E9639A" w14:textId="77777777" w:rsidR="00E6343E" w:rsidRDefault="00000000">
            <w:r>
              <w:rPr>
                <w:color w:val="000000"/>
                <w:sz w:val="20"/>
                <w:szCs w:val="20"/>
              </w:rPr>
              <w:t>Atua apenas em mudanças de alto risco/impacto (ex.: mudanças em produção fora do fluxo padrão); mudanças de rotina seguem o fluxo automatizado de PR + pipeline.</w:t>
            </w:r>
          </w:p>
        </w:tc>
      </w:tr>
    </w:tbl>
    <w:p w14:paraId="4515E38B" w14:textId="77777777" w:rsidR="00E6343E" w:rsidRDefault="00000000" w:rsidP="6C43E1AC">
      <w:pPr>
        <w:pStyle w:val="Heading1"/>
        <w:pBdr>
          <w:bottom w:val="single" w:sz="6" w:space="4" w:color="2E5395"/>
        </w:pBdr>
        <w:spacing w:before="480" w:after="240"/>
        <w:rPr>
          <w:b/>
          <w:bCs/>
          <w:color w:val="auto"/>
          <w:sz w:val="30"/>
          <w:szCs w:val="30"/>
        </w:rPr>
      </w:pPr>
      <w:bookmarkStart w:id="8" w:name="_Toc242294494"/>
      <w:r>
        <w:rPr>
          <w:b/>
          <w:bCs/>
          <w:color w:val="auto"/>
          <w:sz w:val="30"/>
          <w:szCs w:val="30"/>
        </w:rPr>
        <w:t>3. Ferramentas, Ambientes e Infraestrutura</w:t>
      </w:r>
      <w:bookmarkEnd w:id="8"/>
    </w:p>
    <w:p w14:paraId="75170A32" w14:textId="77777777" w:rsidR="00E6343E" w:rsidRDefault="00000000" w:rsidP="6C43E1AC">
      <w:pPr>
        <w:pStyle w:val="Heading2"/>
        <w:spacing w:before="320" w:after="160"/>
        <w:rPr>
          <w:b/>
          <w:bCs/>
          <w:color w:val="auto"/>
          <w:sz w:val="25"/>
          <w:szCs w:val="25"/>
        </w:rPr>
      </w:pPr>
      <w:bookmarkStart w:id="9" w:name="_Toc242294495"/>
      <w:r>
        <w:rPr>
          <w:b/>
          <w:bCs/>
          <w:color w:val="auto"/>
          <w:sz w:val="25"/>
          <w:szCs w:val="25"/>
        </w:rPr>
        <w:t>3.1 Ferramentas do Pipeline</w:t>
      </w:r>
      <w:bookmarkEnd w:id="9"/>
    </w:p>
    <w:p w14:paraId="3234FD41" w14:textId="77777777" w:rsidR="00E6343E" w:rsidRDefault="00000000">
      <w:pPr>
        <w:spacing w:after="160" w:line="276" w:lineRule="auto"/>
      </w:pPr>
      <w:r>
        <w:t>Ferramentas sugeridas — substituir pelas efetivamente adotadas pelo projeto:</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720"/>
      </w:tblGrid>
      <w:tr w:rsidR="00E6343E" w14:paraId="5EB3CF46" w14:textId="77777777" w:rsidTr="6C43E1AC">
        <w:trPr>
          <w:tblHeader/>
        </w:trPr>
        <w:tc>
          <w:tcPr>
            <w:tcW w:w="2400" w:type="dxa"/>
            <w:shd w:val="clear" w:color="auto" w:fill="0070C0"/>
            <w:tcMar>
              <w:top w:w="80" w:type="dxa"/>
              <w:left w:w="100" w:type="dxa"/>
              <w:bottom w:w="80" w:type="dxa"/>
              <w:right w:w="100" w:type="dxa"/>
            </w:tcMar>
            <w:vAlign w:val="center"/>
          </w:tcPr>
          <w:p w14:paraId="6FF50195" w14:textId="77777777" w:rsidR="00E6343E" w:rsidRDefault="00000000">
            <w:r>
              <w:rPr>
                <w:b/>
                <w:bCs/>
                <w:color w:val="FFFFFF"/>
                <w:sz w:val="20"/>
                <w:szCs w:val="20"/>
              </w:rPr>
              <w:t>Categoria</w:t>
            </w:r>
          </w:p>
        </w:tc>
        <w:tc>
          <w:tcPr>
            <w:tcW w:w="2400" w:type="dxa"/>
            <w:shd w:val="clear" w:color="auto" w:fill="0070C0"/>
            <w:tcMar>
              <w:top w:w="80" w:type="dxa"/>
              <w:left w:w="100" w:type="dxa"/>
              <w:bottom w:w="80" w:type="dxa"/>
              <w:right w:w="100" w:type="dxa"/>
            </w:tcMar>
            <w:vAlign w:val="center"/>
          </w:tcPr>
          <w:p w14:paraId="6EFD89B1" w14:textId="77777777" w:rsidR="00E6343E" w:rsidRDefault="00000000">
            <w:r>
              <w:rPr>
                <w:b/>
                <w:bCs/>
                <w:color w:val="FFFFFF"/>
                <w:sz w:val="20"/>
                <w:szCs w:val="20"/>
              </w:rPr>
              <w:t>Ferramenta(s) sugerida(s)</w:t>
            </w:r>
          </w:p>
        </w:tc>
        <w:tc>
          <w:tcPr>
            <w:tcW w:w="4720" w:type="dxa"/>
            <w:shd w:val="clear" w:color="auto" w:fill="0070C0"/>
            <w:tcMar>
              <w:top w:w="80" w:type="dxa"/>
              <w:left w:w="100" w:type="dxa"/>
              <w:bottom w:w="80" w:type="dxa"/>
              <w:right w:w="100" w:type="dxa"/>
            </w:tcMar>
            <w:vAlign w:val="center"/>
          </w:tcPr>
          <w:p w14:paraId="7CC69E15" w14:textId="77777777" w:rsidR="00E6343E" w:rsidRDefault="00000000">
            <w:r>
              <w:rPr>
                <w:b/>
                <w:bCs/>
                <w:color w:val="FFFFFF"/>
                <w:sz w:val="20"/>
                <w:szCs w:val="20"/>
              </w:rPr>
              <w:t>Finalidade</w:t>
            </w:r>
          </w:p>
        </w:tc>
      </w:tr>
      <w:tr w:rsidR="00E6343E" w14:paraId="27395D81" w14:textId="77777777" w:rsidTr="6C43E1AC">
        <w:tc>
          <w:tcPr>
            <w:tcW w:w="2400" w:type="dxa"/>
            <w:tcMar>
              <w:top w:w="80" w:type="dxa"/>
              <w:left w:w="100" w:type="dxa"/>
              <w:bottom w:w="80" w:type="dxa"/>
              <w:right w:w="100" w:type="dxa"/>
            </w:tcMar>
            <w:vAlign w:val="center"/>
          </w:tcPr>
          <w:p w14:paraId="08A11E30" w14:textId="77777777" w:rsidR="00E6343E" w:rsidRDefault="00000000">
            <w:r>
              <w:rPr>
                <w:color w:val="000000"/>
                <w:sz w:val="20"/>
                <w:szCs w:val="20"/>
              </w:rPr>
              <w:t>Controle de versão</w:t>
            </w:r>
          </w:p>
        </w:tc>
        <w:tc>
          <w:tcPr>
            <w:tcW w:w="2400" w:type="dxa"/>
            <w:tcMar>
              <w:top w:w="80" w:type="dxa"/>
              <w:left w:w="100" w:type="dxa"/>
              <w:bottom w:w="80" w:type="dxa"/>
              <w:right w:w="100" w:type="dxa"/>
            </w:tcMar>
            <w:vAlign w:val="center"/>
          </w:tcPr>
          <w:p w14:paraId="4F0A0F32" w14:textId="77777777" w:rsidR="00E6343E" w:rsidRDefault="00000000">
            <w:r>
              <w:rPr>
                <w:color w:val="000000"/>
                <w:sz w:val="20"/>
                <w:szCs w:val="20"/>
              </w:rPr>
              <w:t>Git + GitHub / GitLab / Bitbucket</w:t>
            </w:r>
          </w:p>
        </w:tc>
        <w:tc>
          <w:tcPr>
            <w:tcW w:w="4720" w:type="dxa"/>
            <w:tcMar>
              <w:top w:w="80" w:type="dxa"/>
              <w:left w:w="100" w:type="dxa"/>
              <w:bottom w:w="80" w:type="dxa"/>
              <w:right w:w="100" w:type="dxa"/>
            </w:tcMar>
            <w:vAlign w:val="center"/>
          </w:tcPr>
          <w:p w14:paraId="27E26764" w14:textId="402A2C06" w:rsidR="00E6343E" w:rsidRDefault="00000000" w:rsidP="6C43E1AC">
            <w:r>
              <w:rPr>
                <w:color w:val="000000"/>
                <w:sz w:val="20"/>
                <w:szCs w:val="20"/>
              </w:rPr>
              <w:t>Versionamento de código-fonte, IaC e pipelines como (build + testes verdes) código</w:t>
            </w:r>
          </w:p>
        </w:tc>
      </w:tr>
      <w:tr w:rsidR="00E6343E" w14:paraId="471CA4BC" w14:textId="77777777" w:rsidTr="6C43E1AC">
        <w:tc>
          <w:tcPr>
            <w:tcW w:w="2400" w:type="dxa"/>
            <w:shd w:val="clear" w:color="auto" w:fill="F2F2F2"/>
            <w:tcMar>
              <w:top w:w="80" w:type="dxa"/>
              <w:left w:w="100" w:type="dxa"/>
              <w:bottom w:w="80" w:type="dxa"/>
              <w:right w:w="100" w:type="dxa"/>
            </w:tcMar>
            <w:vAlign w:val="center"/>
          </w:tcPr>
          <w:p w14:paraId="46AF95A2" w14:textId="77777777" w:rsidR="00E6343E" w:rsidRDefault="00000000">
            <w:r>
              <w:rPr>
                <w:color w:val="000000"/>
                <w:sz w:val="20"/>
                <w:szCs w:val="20"/>
              </w:rPr>
              <w:t>Orquestração de CI/CD</w:t>
            </w:r>
          </w:p>
        </w:tc>
        <w:tc>
          <w:tcPr>
            <w:tcW w:w="2400" w:type="dxa"/>
            <w:shd w:val="clear" w:color="auto" w:fill="F2F2F2"/>
            <w:tcMar>
              <w:top w:w="80" w:type="dxa"/>
              <w:left w:w="100" w:type="dxa"/>
              <w:bottom w:w="80" w:type="dxa"/>
              <w:right w:w="100" w:type="dxa"/>
            </w:tcMar>
            <w:vAlign w:val="center"/>
          </w:tcPr>
          <w:p w14:paraId="20143242" w14:textId="77777777" w:rsidR="00E6343E" w:rsidRPr="00C93CA9" w:rsidRDefault="00000000">
            <w:pPr>
              <w:rPr>
                <w:lang w:val="en-US"/>
              </w:rPr>
            </w:pPr>
            <w:r w:rsidRPr="00C93CA9">
              <w:rPr>
                <w:color w:val="000000"/>
                <w:sz w:val="20"/>
                <w:szCs w:val="20"/>
                <w:lang w:val="en-US"/>
              </w:rPr>
              <w:t>GitHub Actions / GitLab CI / Jenkins / Azure DevOps</w:t>
            </w:r>
          </w:p>
        </w:tc>
        <w:tc>
          <w:tcPr>
            <w:tcW w:w="4720" w:type="dxa"/>
            <w:shd w:val="clear" w:color="auto" w:fill="F2F2F2"/>
            <w:tcMar>
              <w:top w:w="80" w:type="dxa"/>
              <w:left w:w="100" w:type="dxa"/>
              <w:bottom w:w="80" w:type="dxa"/>
              <w:right w:w="100" w:type="dxa"/>
            </w:tcMar>
            <w:vAlign w:val="center"/>
          </w:tcPr>
          <w:p w14:paraId="476EBD79" w14:textId="77777777" w:rsidR="00E6343E" w:rsidRDefault="00000000">
            <w:r>
              <w:rPr>
                <w:color w:val="000000"/>
                <w:sz w:val="20"/>
                <w:szCs w:val="20"/>
              </w:rPr>
              <w:t>Automação de build, testes, análise e implantação</w:t>
            </w:r>
          </w:p>
        </w:tc>
      </w:tr>
      <w:tr w:rsidR="00E6343E" w14:paraId="318525BC" w14:textId="77777777" w:rsidTr="6C43E1AC">
        <w:tc>
          <w:tcPr>
            <w:tcW w:w="2400" w:type="dxa"/>
            <w:tcMar>
              <w:top w:w="80" w:type="dxa"/>
              <w:left w:w="100" w:type="dxa"/>
              <w:bottom w:w="80" w:type="dxa"/>
              <w:right w:w="100" w:type="dxa"/>
            </w:tcMar>
            <w:vAlign w:val="center"/>
          </w:tcPr>
          <w:p w14:paraId="1CFFA507" w14:textId="77777777" w:rsidR="00E6343E" w:rsidRDefault="00000000">
            <w:r>
              <w:rPr>
                <w:color w:val="000000"/>
                <w:sz w:val="20"/>
                <w:szCs w:val="20"/>
              </w:rPr>
              <w:t>Empacotamento</w:t>
            </w:r>
          </w:p>
        </w:tc>
        <w:tc>
          <w:tcPr>
            <w:tcW w:w="2400" w:type="dxa"/>
            <w:tcMar>
              <w:top w:w="80" w:type="dxa"/>
              <w:left w:w="100" w:type="dxa"/>
              <w:bottom w:w="80" w:type="dxa"/>
              <w:right w:w="100" w:type="dxa"/>
            </w:tcMar>
            <w:vAlign w:val="center"/>
          </w:tcPr>
          <w:p w14:paraId="067A98AF" w14:textId="77777777" w:rsidR="00E6343E" w:rsidRDefault="00000000">
            <w:r>
              <w:rPr>
                <w:color w:val="000000"/>
                <w:sz w:val="20"/>
                <w:szCs w:val="20"/>
              </w:rPr>
              <w:t>Docker / Buildpacks</w:t>
            </w:r>
          </w:p>
        </w:tc>
        <w:tc>
          <w:tcPr>
            <w:tcW w:w="4720" w:type="dxa"/>
            <w:tcMar>
              <w:top w:w="80" w:type="dxa"/>
              <w:left w:w="100" w:type="dxa"/>
              <w:bottom w:w="80" w:type="dxa"/>
              <w:right w:w="100" w:type="dxa"/>
            </w:tcMar>
            <w:vAlign w:val="center"/>
          </w:tcPr>
          <w:p w14:paraId="1BC4563C" w14:textId="77777777" w:rsidR="00E6343E" w:rsidRDefault="00000000">
            <w:r>
              <w:rPr>
                <w:color w:val="000000"/>
                <w:sz w:val="20"/>
                <w:szCs w:val="20"/>
              </w:rPr>
              <w:t>Geração de imagens/artefatos versionados e imutáveis</w:t>
            </w:r>
          </w:p>
        </w:tc>
      </w:tr>
      <w:tr w:rsidR="00E6343E" w14:paraId="054FE78A" w14:textId="77777777" w:rsidTr="6C43E1AC">
        <w:tc>
          <w:tcPr>
            <w:tcW w:w="2400" w:type="dxa"/>
            <w:shd w:val="clear" w:color="auto" w:fill="F2F2F2"/>
            <w:tcMar>
              <w:top w:w="80" w:type="dxa"/>
              <w:left w:w="100" w:type="dxa"/>
              <w:bottom w:w="80" w:type="dxa"/>
              <w:right w:w="100" w:type="dxa"/>
            </w:tcMar>
            <w:vAlign w:val="center"/>
          </w:tcPr>
          <w:p w14:paraId="74C321C4" w14:textId="77777777" w:rsidR="00E6343E" w:rsidRDefault="00000000">
            <w:r>
              <w:rPr>
                <w:color w:val="000000"/>
                <w:sz w:val="20"/>
                <w:szCs w:val="20"/>
              </w:rPr>
              <w:t>Registro de artefatos</w:t>
            </w:r>
          </w:p>
        </w:tc>
        <w:tc>
          <w:tcPr>
            <w:tcW w:w="2400" w:type="dxa"/>
            <w:shd w:val="clear" w:color="auto" w:fill="F2F2F2"/>
            <w:tcMar>
              <w:top w:w="80" w:type="dxa"/>
              <w:left w:w="100" w:type="dxa"/>
              <w:bottom w:w="80" w:type="dxa"/>
              <w:right w:w="100" w:type="dxa"/>
            </w:tcMar>
            <w:vAlign w:val="center"/>
          </w:tcPr>
          <w:p w14:paraId="3025EF3D" w14:textId="77777777" w:rsidR="00E6343E" w:rsidRPr="00C93CA9" w:rsidRDefault="00000000">
            <w:pPr>
              <w:rPr>
                <w:lang w:val="en-US"/>
              </w:rPr>
            </w:pPr>
            <w:r w:rsidRPr="00C93CA9">
              <w:rPr>
                <w:color w:val="000000"/>
                <w:sz w:val="20"/>
                <w:szCs w:val="20"/>
                <w:lang w:val="en-US"/>
              </w:rPr>
              <w:t>Docker Hub / GitHub Container Registry / Amazon ECR / Nexus</w:t>
            </w:r>
          </w:p>
        </w:tc>
        <w:tc>
          <w:tcPr>
            <w:tcW w:w="4720" w:type="dxa"/>
            <w:shd w:val="clear" w:color="auto" w:fill="F2F2F2"/>
            <w:tcMar>
              <w:top w:w="80" w:type="dxa"/>
              <w:left w:w="100" w:type="dxa"/>
              <w:bottom w:w="80" w:type="dxa"/>
              <w:right w:w="100" w:type="dxa"/>
            </w:tcMar>
            <w:vAlign w:val="center"/>
          </w:tcPr>
          <w:p w14:paraId="6B0C7A65" w14:textId="77777777" w:rsidR="00E6343E" w:rsidRDefault="00000000">
            <w:r>
              <w:rPr>
                <w:color w:val="000000"/>
                <w:sz w:val="20"/>
                <w:szCs w:val="20"/>
              </w:rPr>
              <w:t>Armazenamento e versionamento de imagens e pacotes</w:t>
            </w:r>
          </w:p>
        </w:tc>
      </w:tr>
      <w:tr w:rsidR="00E6343E" w14:paraId="4D816AF0" w14:textId="77777777" w:rsidTr="6C43E1AC">
        <w:tc>
          <w:tcPr>
            <w:tcW w:w="2400" w:type="dxa"/>
            <w:tcMar>
              <w:top w:w="80" w:type="dxa"/>
              <w:left w:w="100" w:type="dxa"/>
              <w:bottom w:w="80" w:type="dxa"/>
              <w:right w:w="100" w:type="dxa"/>
            </w:tcMar>
            <w:vAlign w:val="center"/>
          </w:tcPr>
          <w:p w14:paraId="6127F2B8" w14:textId="77777777" w:rsidR="00E6343E" w:rsidRDefault="00000000">
            <w:r>
              <w:rPr>
                <w:color w:val="000000"/>
                <w:sz w:val="20"/>
                <w:szCs w:val="20"/>
              </w:rPr>
              <w:lastRenderedPageBreak/>
              <w:t>Infraestrutura como Código</w:t>
            </w:r>
          </w:p>
        </w:tc>
        <w:tc>
          <w:tcPr>
            <w:tcW w:w="2400" w:type="dxa"/>
            <w:tcMar>
              <w:top w:w="80" w:type="dxa"/>
              <w:left w:w="100" w:type="dxa"/>
              <w:bottom w:w="80" w:type="dxa"/>
              <w:right w:w="100" w:type="dxa"/>
            </w:tcMar>
            <w:vAlign w:val="center"/>
          </w:tcPr>
          <w:p w14:paraId="66F05A78" w14:textId="77777777" w:rsidR="00E6343E" w:rsidRDefault="00000000">
            <w:r>
              <w:rPr>
                <w:color w:val="000000"/>
                <w:sz w:val="20"/>
                <w:szCs w:val="20"/>
              </w:rPr>
              <w:t>Terraform / Ansible / Pulumi</w:t>
            </w:r>
          </w:p>
        </w:tc>
        <w:tc>
          <w:tcPr>
            <w:tcW w:w="4720" w:type="dxa"/>
            <w:tcMar>
              <w:top w:w="80" w:type="dxa"/>
              <w:left w:w="100" w:type="dxa"/>
              <w:bottom w:w="80" w:type="dxa"/>
              <w:right w:w="100" w:type="dxa"/>
            </w:tcMar>
            <w:vAlign w:val="center"/>
          </w:tcPr>
          <w:p w14:paraId="67298DF5" w14:textId="77777777" w:rsidR="00E6343E" w:rsidRDefault="00000000">
            <w:r>
              <w:rPr>
                <w:color w:val="000000"/>
                <w:sz w:val="20"/>
                <w:szCs w:val="20"/>
              </w:rPr>
              <w:t>Provisionamento e configuração versionada de ambientes</w:t>
            </w:r>
          </w:p>
        </w:tc>
      </w:tr>
      <w:tr w:rsidR="00E6343E" w14:paraId="4FCCCCC4" w14:textId="77777777" w:rsidTr="6C43E1AC">
        <w:tc>
          <w:tcPr>
            <w:tcW w:w="2400" w:type="dxa"/>
            <w:shd w:val="clear" w:color="auto" w:fill="F2F2F2"/>
            <w:tcMar>
              <w:top w:w="80" w:type="dxa"/>
              <w:left w:w="100" w:type="dxa"/>
              <w:bottom w:w="80" w:type="dxa"/>
              <w:right w:w="100" w:type="dxa"/>
            </w:tcMar>
            <w:vAlign w:val="center"/>
          </w:tcPr>
          <w:p w14:paraId="4297BF29" w14:textId="77777777" w:rsidR="00E6343E" w:rsidRDefault="00000000">
            <w:r>
              <w:rPr>
                <w:color w:val="000000"/>
                <w:sz w:val="20"/>
                <w:szCs w:val="20"/>
              </w:rPr>
              <w:t>Orquestração de containers</w:t>
            </w:r>
          </w:p>
        </w:tc>
        <w:tc>
          <w:tcPr>
            <w:tcW w:w="2400" w:type="dxa"/>
            <w:shd w:val="clear" w:color="auto" w:fill="F2F2F2"/>
            <w:tcMar>
              <w:top w:w="80" w:type="dxa"/>
              <w:left w:w="100" w:type="dxa"/>
              <w:bottom w:w="80" w:type="dxa"/>
              <w:right w:w="100" w:type="dxa"/>
            </w:tcMar>
            <w:vAlign w:val="center"/>
          </w:tcPr>
          <w:p w14:paraId="0A29AD83" w14:textId="77777777" w:rsidR="00E6343E" w:rsidRDefault="00000000">
            <w:r>
              <w:rPr>
                <w:color w:val="000000"/>
                <w:sz w:val="20"/>
                <w:szCs w:val="20"/>
              </w:rPr>
              <w:t>Kubernetes / Docker Swarm</w:t>
            </w:r>
          </w:p>
        </w:tc>
        <w:tc>
          <w:tcPr>
            <w:tcW w:w="4720" w:type="dxa"/>
            <w:shd w:val="clear" w:color="auto" w:fill="F2F2F2"/>
            <w:tcMar>
              <w:top w:w="80" w:type="dxa"/>
              <w:left w:w="100" w:type="dxa"/>
              <w:bottom w:w="80" w:type="dxa"/>
              <w:right w:w="100" w:type="dxa"/>
            </w:tcMar>
            <w:vAlign w:val="center"/>
          </w:tcPr>
          <w:p w14:paraId="3E1C7DF1" w14:textId="77777777" w:rsidR="00E6343E" w:rsidRDefault="00000000">
            <w:r>
              <w:rPr>
                <w:color w:val="000000"/>
                <w:sz w:val="20"/>
                <w:szCs w:val="20"/>
              </w:rPr>
              <w:t>Execução e escalonamento dos serviços implantados</w:t>
            </w:r>
          </w:p>
        </w:tc>
      </w:tr>
      <w:tr w:rsidR="00E6343E" w14:paraId="2B874F2F" w14:textId="77777777" w:rsidTr="6C43E1AC">
        <w:tc>
          <w:tcPr>
            <w:tcW w:w="2400" w:type="dxa"/>
            <w:tcMar>
              <w:top w:w="80" w:type="dxa"/>
              <w:left w:w="100" w:type="dxa"/>
              <w:bottom w:w="80" w:type="dxa"/>
              <w:right w:w="100" w:type="dxa"/>
            </w:tcMar>
            <w:vAlign w:val="center"/>
          </w:tcPr>
          <w:p w14:paraId="0F54F8BD" w14:textId="77777777" w:rsidR="00E6343E" w:rsidRDefault="00000000">
            <w:r>
              <w:rPr>
                <w:color w:val="000000"/>
                <w:sz w:val="20"/>
                <w:szCs w:val="20"/>
              </w:rPr>
              <w:t>Gestão de segredos</w:t>
            </w:r>
          </w:p>
        </w:tc>
        <w:tc>
          <w:tcPr>
            <w:tcW w:w="2400" w:type="dxa"/>
            <w:tcMar>
              <w:top w:w="80" w:type="dxa"/>
              <w:left w:w="100" w:type="dxa"/>
              <w:bottom w:w="80" w:type="dxa"/>
              <w:right w:w="100" w:type="dxa"/>
            </w:tcMar>
            <w:vAlign w:val="center"/>
          </w:tcPr>
          <w:p w14:paraId="44673E52" w14:textId="77777777" w:rsidR="00E6343E" w:rsidRPr="00C93CA9" w:rsidRDefault="00000000">
            <w:pPr>
              <w:rPr>
                <w:lang w:val="en-US"/>
              </w:rPr>
            </w:pPr>
            <w:proofErr w:type="spellStart"/>
            <w:r w:rsidRPr="00C93CA9">
              <w:rPr>
                <w:color w:val="000000"/>
                <w:sz w:val="20"/>
                <w:szCs w:val="20"/>
                <w:lang w:val="en-US"/>
              </w:rPr>
              <w:t>HashiCorp</w:t>
            </w:r>
            <w:proofErr w:type="spellEnd"/>
            <w:r w:rsidRPr="00C93CA9">
              <w:rPr>
                <w:color w:val="000000"/>
                <w:sz w:val="20"/>
                <w:szCs w:val="20"/>
                <w:lang w:val="en-US"/>
              </w:rPr>
              <w:t xml:space="preserve"> Vault / AWS Secrets Manager</w:t>
            </w:r>
          </w:p>
        </w:tc>
        <w:tc>
          <w:tcPr>
            <w:tcW w:w="4720" w:type="dxa"/>
            <w:tcMar>
              <w:top w:w="80" w:type="dxa"/>
              <w:left w:w="100" w:type="dxa"/>
              <w:bottom w:w="80" w:type="dxa"/>
              <w:right w:w="100" w:type="dxa"/>
            </w:tcMar>
            <w:vAlign w:val="center"/>
          </w:tcPr>
          <w:p w14:paraId="51618914" w14:textId="77777777" w:rsidR="00E6343E" w:rsidRDefault="00000000">
            <w:r>
              <w:rPr>
                <w:color w:val="000000"/>
                <w:sz w:val="20"/>
                <w:szCs w:val="20"/>
              </w:rPr>
              <w:t>Armazenamento seguro de credenciais usadas nos pipelines</w:t>
            </w:r>
          </w:p>
        </w:tc>
      </w:tr>
      <w:tr w:rsidR="00E6343E" w14:paraId="3286ECAC" w14:textId="77777777" w:rsidTr="6C43E1AC">
        <w:tc>
          <w:tcPr>
            <w:tcW w:w="2400" w:type="dxa"/>
            <w:shd w:val="clear" w:color="auto" w:fill="F2F2F2"/>
            <w:tcMar>
              <w:top w:w="80" w:type="dxa"/>
              <w:left w:w="100" w:type="dxa"/>
              <w:bottom w:w="80" w:type="dxa"/>
              <w:right w:w="100" w:type="dxa"/>
            </w:tcMar>
            <w:vAlign w:val="center"/>
          </w:tcPr>
          <w:p w14:paraId="425B52B6" w14:textId="77777777" w:rsidR="00E6343E" w:rsidRDefault="00000000">
            <w:r>
              <w:rPr>
                <w:color w:val="000000"/>
                <w:sz w:val="20"/>
                <w:szCs w:val="20"/>
              </w:rPr>
              <w:t>Monitoramento e Observabilidade</w:t>
            </w:r>
          </w:p>
        </w:tc>
        <w:tc>
          <w:tcPr>
            <w:tcW w:w="2400" w:type="dxa"/>
            <w:shd w:val="clear" w:color="auto" w:fill="F2F2F2"/>
            <w:tcMar>
              <w:top w:w="80" w:type="dxa"/>
              <w:left w:w="100" w:type="dxa"/>
              <w:bottom w:w="80" w:type="dxa"/>
              <w:right w:w="100" w:type="dxa"/>
            </w:tcMar>
            <w:vAlign w:val="center"/>
          </w:tcPr>
          <w:p w14:paraId="04DDEAEB" w14:textId="77777777" w:rsidR="00E6343E" w:rsidRDefault="00000000">
            <w:r>
              <w:rPr>
                <w:color w:val="000000"/>
                <w:sz w:val="20"/>
                <w:szCs w:val="20"/>
              </w:rPr>
              <w:t>Prometheus + Grafana / Datadog / New Relic</w:t>
            </w:r>
          </w:p>
        </w:tc>
        <w:tc>
          <w:tcPr>
            <w:tcW w:w="4720" w:type="dxa"/>
            <w:shd w:val="clear" w:color="auto" w:fill="F2F2F2"/>
            <w:tcMar>
              <w:top w:w="80" w:type="dxa"/>
              <w:left w:w="100" w:type="dxa"/>
              <w:bottom w:w="80" w:type="dxa"/>
              <w:right w:w="100" w:type="dxa"/>
            </w:tcMar>
            <w:vAlign w:val="center"/>
          </w:tcPr>
          <w:p w14:paraId="100AEB79" w14:textId="77777777" w:rsidR="00E6343E" w:rsidRDefault="00000000">
            <w:r>
              <w:rPr>
                <w:color w:val="000000"/>
                <w:sz w:val="20"/>
                <w:szCs w:val="20"/>
              </w:rPr>
              <w:t>Métricas, logs e alertas dos ambientes</w:t>
            </w:r>
          </w:p>
        </w:tc>
      </w:tr>
      <w:tr w:rsidR="00E6343E" w14:paraId="0D561E85" w14:textId="77777777" w:rsidTr="6C43E1AC">
        <w:tc>
          <w:tcPr>
            <w:tcW w:w="2400" w:type="dxa"/>
            <w:tcMar>
              <w:top w:w="80" w:type="dxa"/>
              <w:left w:w="100" w:type="dxa"/>
              <w:bottom w:w="80" w:type="dxa"/>
              <w:right w:w="100" w:type="dxa"/>
            </w:tcMar>
            <w:vAlign w:val="center"/>
          </w:tcPr>
          <w:p w14:paraId="631870F0" w14:textId="019D6489" w:rsidR="00E6343E" w:rsidRDefault="00000000">
            <w:r>
              <w:rPr>
                <w:color w:val="000000"/>
                <w:sz w:val="20"/>
                <w:szCs w:val="20"/>
              </w:rPr>
              <w:t>Gestão de dependências / SCA – Software Component Analysis</w:t>
            </w:r>
          </w:p>
        </w:tc>
        <w:tc>
          <w:tcPr>
            <w:tcW w:w="2400" w:type="dxa"/>
            <w:tcMar>
              <w:top w:w="80" w:type="dxa"/>
              <w:left w:w="100" w:type="dxa"/>
              <w:bottom w:w="80" w:type="dxa"/>
              <w:right w:w="100" w:type="dxa"/>
            </w:tcMar>
            <w:vAlign w:val="center"/>
          </w:tcPr>
          <w:p w14:paraId="0A392EAB" w14:textId="77777777" w:rsidR="00E6343E" w:rsidRPr="00C93CA9" w:rsidRDefault="00000000">
            <w:pPr>
              <w:rPr>
                <w:lang w:val="en-US"/>
              </w:rPr>
            </w:pPr>
            <w:proofErr w:type="spellStart"/>
            <w:r w:rsidRPr="00C93CA9">
              <w:rPr>
                <w:color w:val="000000"/>
                <w:sz w:val="20"/>
                <w:szCs w:val="20"/>
                <w:lang w:val="en-US"/>
              </w:rPr>
              <w:t>Dependabot</w:t>
            </w:r>
            <w:proofErr w:type="spellEnd"/>
            <w:r w:rsidRPr="00C93CA9">
              <w:rPr>
                <w:color w:val="000000"/>
                <w:sz w:val="20"/>
                <w:szCs w:val="20"/>
                <w:lang w:val="en-US"/>
              </w:rPr>
              <w:t xml:space="preserve"> / </w:t>
            </w:r>
            <w:proofErr w:type="spellStart"/>
            <w:r w:rsidRPr="00C93CA9">
              <w:rPr>
                <w:color w:val="000000"/>
                <w:sz w:val="20"/>
                <w:szCs w:val="20"/>
                <w:lang w:val="en-US"/>
              </w:rPr>
              <w:t>Snyk</w:t>
            </w:r>
            <w:proofErr w:type="spellEnd"/>
            <w:r w:rsidRPr="00C93CA9">
              <w:rPr>
                <w:color w:val="000000"/>
                <w:sz w:val="20"/>
                <w:szCs w:val="20"/>
                <w:lang w:val="en-US"/>
              </w:rPr>
              <w:t xml:space="preserve"> / OWASP Dependency-Check</w:t>
            </w:r>
          </w:p>
        </w:tc>
        <w:tc>
          <w:tcPr>
            <w:tcW w:w="4720" w:type="dxa"/>
            <w:tcMar>
              <w:top w:w="80" w:type="dxa"/>
              <w:left w:w="100" w:type="dxa"/>
              <w:bottom w:w="80" w:type="dxa"/>
              <w:right w:w="100" w:type="dxa"/>
            </w:tcMar>
            <w:vAlign w:val="center"/>
          </w:tcPr>
          <w:p w14:paraId="77AD72E6" w14:textId="77777777" w:rsidR="00E6343E" w:rsidRDefault="00000000">
            <w:r>
              <w:rPr>
                <w:color w:val="000000"/>
                <w:sz w:val="20"/>
                <w:szCs w:val="20"/>
              </w:rPr>
              <w:t>Identificação de vulnerabilidades em bibliotecas de terceiros</w:t>
            </w:r>
          </w:p>
        </w:tc>
      </w:tr>
      <w:tr w:rsidR="00E6343E" w14:paraId="7538C78B" w14:textId="77777777" w:rsidTr="6C43E1AC">
        <w:tc>
          <w:tcPr>
            <w:tcW w:w="2400" w:type="dxa"/>
            <w:shd w:val="clear" w:color="auto" w:fill="F2F2F2"/>
            <w:tcMar>
              <w:top w:w="80" w:type="dxa"/>
              <w:left w:w="100" w:type="dxa"/>
              <w:bottom w:w="80" w:type="dxa"/>
              <w:right w:w="100" w:type="dxa"/>
            </w:tcMar>
            <w:vAlign w:val="center"/>
          </w:tcPr>
          <w:p w14:paraId="17A5F1F0" w14:textId="77777777" w:rsidR="00E6343E" w:rsidRDefault="00000000">
            <w:r>
              <w:rPr>
                <w:color w:val="000000"/>
                <w:sz w:val="20"/>
                <w:szCs w:val="20"/>
              </w:rPr>
              <w:t>Rastreamento de tarefas</w:t>
            </w:r>
          </w:p>
        </w:tc>
        <w:tc>
          <w:tcPr>
            <w:tcW w:w="2400" w:type="dxa"/>
            <w:shd w:val="clear" w:color="auto" w:fill="F2F2F2"/>
            <w:tcMar>
              <w:top w:w="80" w:type="dxa"/>
              <w:left w:w="100" w:type="dxa"/>
              <w:bottom w:w="80" w:type="dxa"/>
              <w:right w:w="100" w:type="dxa"/>
            </w:tcMar>
            <w:vAlign w:val="center"/>
          </w:tcPr>
          <w:p w14:paraId="438A2970" w14:textId="77777777" w:rsidR="00E6343E" w:rsidRPr="00C93CA9" w:rsidRDefault="00000000">
            <w:pPr>
              <w:rPr>
                <w:lang w:val="en-US"/>
              </w:rPr>
            </w:pPr>
            <w:r w:rsidRPr="00C93CA9">
              <w:rPr>
                <w:color w:val="000000"/>
                <w:sz w:val="20"/>
                <w:szCs w:val="20"/>
                <w:lang w:val="en-US"/>
              </w:rPr>
              <w:t>Jira / Azure Boards / GitHub Issues</w:t>
            </w:r>
          </w:p>
        </w:tc>
        <w:tc>
          <w:tcPr>
            <w:tcW w:w="4720" w:type="dxa"/>
            <w:shd w:val="clear" w:color="auto" w:fill="F2F2F2"/>
            <w:tcMar>
              <w:top w:w="80" w:type="dxa"/>
              <w:left w:w="100" w:type="dxa"/>
              <w:bottom w:w="80" w:type="dxa"/>
              <w:right w:w="100" w:type="dxa"/>
            </w:tcMar>
            <w:vAlign w:val="center"/>
          </w:tcPr>
          <w:p w14:paraId="3E82F58F" w14:textId="77777777" w:rsidR="00E6343E" w:rsidRDefault="00000000">
            <w:r>
              <w:rPr>
                <w:color w:val="000000"/>
                <w:sz w:val="20"/>
                <w:szCs w:val="20"/>
              </w:rPr>
              <w:t xml:space="preserve">Vinculação de </w:t>
            </w:r>
            <w:proofErr w:type="spellStart"/>
            <w:r>
              <w:rPr>
                <w:color w:val="000000"/>
                <w:sz w:val="20"/>
                <w:szCs w:val="20"/>
              </w:rPr>
              <w:t>commits</w:t>
            </w:r>
            <w:proofErr w:type="spellEnd"/>
            <w:r>
              <w:rPr>
                <w:color w:val="000000"/>
                <w:sz w:val="20"/>
                <w:szCs w:val="20"/>
              </w:rPr>
              <w:t>/</w:t>
            </w:r>
            <w:proofErr w:type="spellStart"/>
            <w:r>
              <w:rPr>
                <w:color w:val="000000"/>
                <w:sz w:val="20"/>
                <w:szCs w:val="20"/>
              </w:rPr>
              <w:t>PRs</w:t>
            </w:r>
            <w:proofErr w:type="spellEnd"/>
            <w:r>
              <w:rPr>
                <w:color w:val="000000"/>
                <w:sz w:val="20"/>
                <w:szCs w:val="20"/>
              </w:rPr>
              <w:t xml:space="preserve"> a itens de trabalho</w:t>
            </w:r>
          </w:p>
        </w:tc>
      </w:tr>
    </w:tbl>
    <w:p w14:paraId="32CE08D4" w14:textId="77777777" w:rsidR="00E6343E" w:rsidRDefault="00000000" w:rsidP="6C43E1AC">
      <w:pPr>
        <w:pStyle w:val="Heading2"/>
        <w:spacing w:before="320" w:after="160"/>
        <w:rPr>
          <w:b/>
          <w:bCs/>
          <w:color w:val="auto"/>
          <w:sz w:val="25"/>
          <w:szCs w:val="25"/>
        </w:rPr>
      </w:pPr>
      <w:bookmarkStart w:id="10" w:name="_Toc242294496"/>
      <w:r>
        <w:rPr>
          <w:b/>
          <w:bCs/>
          <w:color w:val="auto"/>
          <w:sz w:val="25"/>
          <w:szCs w:val="25"/>
        </w:rPr>
        <w:t>3.2 Ambientes e Infraestrutura</w:t>
      </w:r>
      <w:bookmarkEnd w:id="10"/>
    </w:p>
    <w:p w14:paraId="72BB9D29" w14:textId="77777777" w:rsidR="00E6343E" w:rsidRDefault="00000000">
      <w:pPr>
        <w:spacing w:after="160" w:line="276" w:lineRule="auto"/>
      </w:pPr>
      <w:r>
        <w:t>Os ambientes devem ser, sempre que possível, provisionados via Infraestrutura como Código, garantindo paridade entre eles e permitindo recriação rápida e rastreável.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20"/>
      </w:tblGrid>
      <w:tr w:rsidR="00E6343E" w14:paraId="6BF40DA5" w14:textId="77777777" w:rsidTr="6C43E1AC">
        <w:trPr>
          <w:tblHeader/>
        </w:trPr>
        <w:tc>
          <w:tcPr>
            <w:tcW w:w="2200" w:type="dxa"/>
            <w:shd w:val="clear" w:color="auto" w:fill="0070C0"/>
            <w:tcMar>
              <w:top w:w="80" w:type="dxa"/>
              <w:left w:w="100" w:type="dxa"/>
              <w:bottom w:w="80" w:type="dxa"/>
              <w:right w:w="100" w:type="dxa"/>
            </w:tcMar>
            <w:vAlign w:val="center"/>
          </w:tcPr>
          <w:p w14:paraId="439F3AFC" w14:textId="77777777" w:rsidR="00E6343E" w:rsidRDefault="00000000">
            <w:r>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71C06616" w14:textId="77777777" w:rsidR="00E6343E" w:rsidRDefault="00000000">
            <w:r>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23FD7AF4" w14:textId="77777777" w:rsidR="00E6343E" w:rsidRDefault="00000000">
            <w:r>
              <w:rPr>
                <w:b/>
                <w:bCs/>
                <w:color w:val="FFFFFF"/>
                <w:sz w:val="20"/>
                <w:szCs w:val="20"/>
              </w:rPr>
              <w:t>Gatilho de promoção</w:t>
            </w:r>
          </w:p>
        </w:tc>
      </w:tr>
      <w:tr w:rsidR="00E6343E" w14:paraId="2C42ACCC" w14:textId="77777777" w:rsidTr="6C43E1AC">
        <w:tc>
          <w:tcPr>
            <w:tcW w:w="2200" w:type="dxa"/>
            <w:tcMar>
              <w:top w:w="80" w:type="dxa"/>
              <w:left w:w="100" w:type="dxa"/>
              <w:bottom w:w="80" w:type="dxa"/>
              <w:right w:w="100" w:type="dxa"/>
            </w:tcMar>
            <w:vAlign w:val="center"/>
          </w:tcPr>
          <w:p w14:paraId="1EFAAF90" w14:textId="77777777" w:rsidR="00E6343E" w:rsidRDefault="00000000">
            <w:r>
              <w:rPr>
                <w:color w:val="000000"/>
                <w:sz w:val="20"/>
                <w:szCs w:val="20"/>
              </w:rPr>
              <w:t>Desenvolvimento</w:t>
            </w:r>
          </w:p>
        </w:tc>
        <w:tc>
          <w:tcPr>
            <w:tcW w:w="4200" w:type="dxa"/>
            <w:tcMar>
              <w:top w:w="80" w:type="dxa"/>
              <w:left w:w="100" w:type="dxa"/>
              <w:bottom w:w="80" w:type="dxa"/>
              <w:right w:w="100" w:type="dxa"/>
            </w:tcMar>
            <w:vAlign w:val="center"/>
          </w:tcPr>
          <w:p w14:paraId="49F2D79B" w14:textId="75B43D3D" w:rsidR="00E6343E" w:rsidRDefault="00000000">
            <w:r>
              <w:rPr>
                <w:color w:val="000000"/>
                <w:sz w:val="20"/>
                <w:szCs w:val="20"/>
              </w:rPr>
              <w:t>Integração contínua do código de desenvolvedor(es); recriado a cada pipeline.</w:t>
            </w:r>
          </w:p>
        </w:tc>
        <w:tc>
          <w:tcPr>
            <w:tcW w:w="3120" w:type="dxa"/>
            <w:tcMar>
              <w:top w:w="80" w:type="dxa"/>
              <w:left w:w="100" w:type="dxa"/>
              <w:bottom w:w="80" w:type="dxa"/>
              <w:right w:w="100" w:type="dxa"/>
            </w:tcMar>
            <w:vAlign w:val="center"/>
          </w:tcPr>
          <w:p w14:paraId="346458DD" w14:textId="77777777" w:rsidR="00E6343E" w:rsidRDefault="00000000">
            <w:r>
              <w:rPr>
                <w:color w:val="000000"/>
                <w:sz w:val="20"/>
                <w:szCs w:val="20"/>
              </w:rPr>
              <w:t>Merge/push na branch principal (trunk)</w:t>
            </w:r>
          </w:p>
        </w:tc>
      </w:tr>
      <w:tr w:rsidR="00E6343E" w14:paraId="09F3CAB3" w14:textId="77777777" w:rsidTr="6C43E1AC">
        <w:tc>
          <w:tcPr>
            <w:tcW w:w="2200" w:type="dxa"/>
            <w:shd w:val="clear" w:color="auto" w:fill="F2F2F2"/>
            <w:tcMar>
              <w:top w:w="80" w:type="dxa"/>
              <w:left w:w="100" w:type="dxa"/>
              <w:bottom w:w="80" w:type="dxa"/>
              <w:right w:w="100" w:type="dxa"/>
            </w:tcMar>
            <w:vAlign w:val="center"/>
          </w:tcPr>
          <w:p w14:paraId="7B0736D0" w14:textId="77777777" w:rsidR="00E6343E" w:rsidRDefault="00000000">
            <w:r>
              <w:rPr>
                <w:color w:val="000000"/>
                <w:sz w:val="20"/>
                <w:szCs w:val="20"/>
              </w:rPr>
              <w:t>Homologação / Staging</w:t>
            </w:r>
          </w:p>
        </w:tc>
        <w:tc>
          <w:tcPr>
            <w:tcW w:w="4200" w:type="dxa"/>
            <w:shd w:val="clear" w:color="auto" w:fill="F2F2F2"/>
            <w:tcMar>
              <w:top w:w="80" w:type="dxa"/>
              <w:left w:w="100" w:type="dxa"/>
              <w:bottom w:w="80" w:type="dxa"/>
              <w:right w:w="100" w:type="dxa"/>
            </w:tcMar>
            <w:vAlign w:val="center"/>
          </w:tcPr>
          <w:p w14:paraId="248459A0" w14:textId="77777777" w:rsidR="00E6343E" w:rsidRDefault="00000000">
            <w:r>
              <w:rPr>
                <w:color w:val="000000"/>
                <w:sz w:val="20"/>
                <w:szCs w:val="20"/>
              </w:rPr>
              <w:t>Testes de aceitação, integração entre serviços e validação funcional antes da produção.</w:t>
            </w:r>
          </w:p>
        </w:tc>
        <w:tc>
          <w:tcPr>
            <w:tcW w:w="3120" w:type="dxa"/>
            <w:shd w:val="clear" w:color="auto" w:fill="F2F2F2"/>
            <w:tcMar>
              <w:top w:w="80" w:type="dxa"/>
              <w:left w:w="100" w:type="dxa"/>
              <w:bottom w:w="80" w:type="dxa"/>
              <w:right w:w="100" w:type="dxa"/>
            </w:tcMar>
            <w:vAlign w:val="center"/>
          </w:tcPr>
          <w:p w14:paraId="6799E0DF" w14:textId="46A619E4" w:rsidR="00E6343E" w:rsidRDefault="00000000">
            <w:r>
              <w:rPr>
                <w:color w:val="000000"/>
                <w:sz w:val="20"/>
                <w:szCs w:val="20"/>
              </w:rPr>
              <w:t>Pipeline de CI aprovado</w:t>
            </w:r>
          </w:p>
        </w:tc>
      </w:tr>
      <w:tr w:rsidR="00E6343E" w14:paraId="46D58E75" w14:textId="77777777" w:rsidTr="6C43E1AC">
        <w:tc>
          <w:tcPr>
            <w:tcW w:w="2200" w:type="dxa"/>
            <w:tcMar>
              <w:top w:w="80" w:type="dxa"/>
              <w:left w:w="100" w:type="dxa"/>
              <w:bottom w:w="80" w:type="dxa"/>
              <w:right w:w="100" w:type="dxa"/>
            </w:tcMar>
            <w:vAlign w:val="center"/>
          </w:tcPr>
          <w:p w14:paraId="0D374D47" w14:textId="77777777" w:rsidR="00E6343E" w:rsidRDefault="00000000">
            <w:r>
              <w:rPr>
                <w:color w:val="000000"/>
                <w:sz w:val="20"/>
                <w:szCs w:val="20"/>
              </w:rPr>
              <w:t>Produção</w:t>
            </w:r>
          </w:p>
        </w:tc>
        <w:tc>
          <w:tcPr>
            <w:tcW w:w="4200" w:type="dxa"/>
            <w:tcMar>
              <w:top w:w="80" w:type="dxa"/>
              <w:left w:w="100" w:type="dxa"/>
              <w:bottom w:w="80" w:type="dxa"/>
              <w:right w:w="100" w:type="dxa"/>
            </w:tcMar>
            <w:vAlign w:val="center"/>
          </w:tcPr>
          <w:p w14:paraId="0A801B12" w14:textId="77777777" w:rsidR="00E6343E" w:rsidRDefault="00000000">
            <w:r>
              <w:rPr>
                <w:color w:val="000000"/>
                <w:sz w:val="20"/>
                <w:szCs w:val="20"/>
              </w:rPr>
              <w:t>Ambiente utilizado pelos usuários finais.</w:t>
            </w:r>
          </w:p>
        </w:tc>
        <w:tc>
          <w:tcPr>
            <w:tcW w:w="3120" w:type="dxa"/>
            <w:tcMar>
              <w:top w:w="80" w:type="dxa"/>
              <w:left w:w="100" w:type="dxa"/>
              <w:bottom w:w="80" w:type="dxa"/>
              <w:right w:w="100" w:type="dxa"/>
            </w:tcMar>
            <w:vAlign w:val="center"/>
          </w:tcPr>
          <w:p w14:paraId="36668EF5" w14:textId="77777777" w:rsidR="00E6343E" w:rsidRDefault="00000000">
            <w:r>
              <w:rPr>
                <w:color w:val="000000"/>
                <w:sz w:val="20"/>
                <w:szCs w:val="20"/>
              </w:rPr>
              <w:t>Aprovação do gate de release (manual ou automática) após validação em staging</w:t>
            </w:r>
          </w:p>
        </w:tc>
      </w:tr>
    </w:tbl>
    <w:p w14:paraId="17BB3813" w14:textId="77777777" w:rsidR="00E6343E" w:rsidRDefault="00000000" w:rsidP="009F7410">
      <w:r>
        <w:t>Detalhar por ambiente: URLs das lojas de homologação e de produção; topologia (CDN, load balancer, instâncias da aplicação, banco de dados transacional e cache); credenciais de acesso, sempre via cofre de segredos. Para o pico de volta às aulas, o ambiente de produção deve ter capacidade pré-dimensionada via IaC e validada por teste de carga em staging antes da campanha.</w:t>
      </w:r>
    </w:p>
    <w:p w14:paraId="48E9DE82" w14:textId="77777777" w:rsidR="00E6343E" w:rsidRDefault="00000000" w:rsidP="6C43E1AC">
      <w:pPr>
        <w:pStyle w:val="Heading2"/>
        <w:spacing w:before="320" w:after="160"/>
        <w:rPr>
          <w:b/>
          <w:bCs/>
          <w:color w:val="auto"/>
          <w:sz w:val="25"/>
          <w:szCs w:val="25"/>
        </w:rPr>
      </w:pPr>
      <w:bookmarkStart w:id="11" w:name="_Toc242294497"/>
      <w:r>
        <w:rPr>
          <w:b/>
          <w:bCs/>
          <w:color w:val="auto"/>
          <w:sz w:val="25"/>
          <w:szCs w:val="25"/>
        </w:rPr>
        <w:t xml:space="preserve">3.3 Estratégia de </w:t>
      </w:r>
      <w:proofErr w:type="spellStart"/>
      <w:r>
        <w:rPr>
          <w:b/>
          <w:bCs/>
          <w:color w:val="auto"/>
          <w:sz w:val="25"/>
          <w:szCs w:val="25"/>
        </w:rPr>
        <w:t>Branching</w:t>
      </w:r>
      <w:proofErr w:type="spellEnd"/>
      <w:r>
        <w:rPr>
          <w:b/>
          <w:bCs/>
          <w:color w:val="auto"/>
          <w:sz w:val="25"/>
          <w:szCs w:val="25"/>
        </w:rPr>
        <w:t xml:space="preserve"> e Versionamento</w:t>
      </w:r>
      <w:bookmarkEnd w:id="11"/>
    </w:p>
    <w:p w14:paraId="32EE5338" w14:textId="77777777" w:rsidR="00E6343E" w:rsidRDefault="00000000">
      <w:pPr>
        <w:spacing w:after="160" w:line="276" w:lineRule="auto"/>
      </w:pPr>
      <w:r>
        <w:t>Recomenda-se estratégia de Trunk-Based Development (ou GitHub Flow), com branches de vida curta, para viabilizar integração contínua real:</w:t>
      </w:r>
    </w:p>
    <w:p w14:paraId="662EDE1E" w14:textId="77777777" w:rsidR="00E6343E" w:rsidRDefault="00000000">
      <w:pPr>
        <w:pStyle w:val="ListParagraph"/>
        <w:numPr>
          <w:ilvl w:val="0"/>
          <w:numId w:val="2"/>
        </w:numPr>
        <w:spacing w:after="80"/>
      </w:pPr>
      <w:r>
        <w:t>main/trunk — sempre implantável (deployable); protegida por regras de PR obrigatório e pipeline verde.</w:t>
      </w:r>
    </w:p>
    <w:p w14:paraId="543CA575" w14:textId="77777777" w:rsidR="00E6343E" w:rsidRDefault="00000000">
      <w:pPr>
        <w:pStyle w:val="ListParagraph"/>
        <w:numPr>
          <w:ilvl w:val="0"/>
          <w:numId w:val="2"/>
        </w:numPr>
        <w:spacing w:after="80"/>
      </w:pPr>
      <w:r>
        <w:t>feature/&lt;descrição-curta&gt; — branches de curta duração (idealmente &lt; 1-2 dias) para cada mudança.</w:t>
      </w:r>
    </w:p>
    <w:p w14:paraId="46606FE1" w14:textId="77777777" w:rsidR="00E6343E" w:rsidRDefault="00000000">
      <w:pPr>
        <w:pStyle w:val="ListParagraph"/>
        <w:numPr>
          <w:ilvl w:val="0"/>
          <w:numId w:val="2"/>
        </w:numPr>
        <w:spacing w:after="80"/>
      </w:pPr>
      <w:r>
        <w:t>release/</w:t>
      </w:r>
      <w:proofErr w:type="gramStart"/>
      <w:r>
        <w:t>x.y</w:t>
      </w:r>
      <w:proofErr w:type="gramEnd"/>
      <w:r>
        <w:t xml:space="preserve"> (opcional) — utilizada apenas se houver necessidade de estabilizar uma versão antes do deploy.</w:t>
      </w:r>
    </w:p>
    <w:p w14:paraId="66E92D37" w14:textId="77777777" w:rsidR="00E6343E" w:rsidRDefault="00000000">
      <w:pPr>
        <w:pStyle w:val="ListParagraph"/>
        <w:numPr>
          <w:ilvl w:val="0"/>
          <w:numId w:val="2"/>
        </w:numPr>
        <w:spacing w:after="80"/>
      </w:pPr>
      <w:r>
        <w:t>hotfix/&lt;descrição&gt; — correções emergenciais aplicadas diretamente sobre produção e retro-integradas ao trunk.</w:t>
      </w:r>
    </w:p>
    <w:p w14:paraId="497C5AB2" w14:textId="77777777" w:rsidR="00E6343E" w:rsidRDefault="00000000">
      <w:pPr>
        <w:spacing w:after="160" w:line="276" w:lineRule="auto"/>
      </w:pPr>
      <w:r>
        <w:lastRenderedPageBreak/>
        <w:t>Versionamento: adoção de Versionamento Semântico (</w:t>
      </w:r>
      <w:proofErr w:type="gramStart"/>
      <w:r>
        <w:t>MAJOR.MINOR.PATCH</w:t>
      </w:r>
      <w:proofErr w:type="gramEnd"/>
      <w:r>
        <w:t>) e Conventional Commits (feat, fix, chore, docs, refactor…), permitindo geração automática de changelog e da próxima versão pelo pipeline.</w:t>
      </w:r>
    </w:p>
    <w:p w14:paraId="6933283D" w14:textId="77777777" w:rsidR="00E6343E" w:rsidRDefault="00000000" w:rsidP="6C43E1AC">
      <w:pPr>
        <w:pStyle w:val="Heading1"/>
        <w:pBdr>
          <w:bottom w:val="single" w:sz="6" w:space="4" w:color="2E5395"/>
        </w:pBdr>
        <w:spacing w:before="480" w:after="240"/>
        <w:rPr>
          <w:b/>
          <w:bCs/>
          <w:color w:val="auto"/>
          <w:sz w:val="30"/>
          <w:szCs w:val="30"/>
        </w:rPr>
      </w:pPr>
      <w:bookmarkStart w:id="12" w:name="_Toc242294498"/>
      <w:r>
        <w:rPr>
          <w:b/>
          <w:bCs/>
          <w:color w:val="auto"/>
          <w:sz w:val="30"/>
          <w:szCs w:val="30"/>
        </w:rPr>
        <w:t>4. Identificação da Configuração</w:t>
      </w:r>
      <w:bookmarkEnd w:id="12"/>
    </w:p>
    <w:p w14:paraId="0571BD63" w14:textId="77777777" w:rsidR="00E6343E" w:rsidRDefault="00000000" w:rsidP="6C43E1AC">
      <w:pPr>
        <w:pStyle w:val="Heading2"/>
        <w:spacing w:before="320" w:after="160"/>
        <w:rPr>
          <w:b/>
          <w:bCs/>
          <w:color w:val="auto"/>
          <w:sz w:val="25"/>
          <w:szCs w:val="25"/>
        </w:rPr>
      </w:pPr>
      <w:bookmarkStart w:id="13" w:name="_Toc242294499"/>
      <w:r>
        <w:rPr>
          <w:b/>
          <w:bCs/>
          <w:color w:val="auto"/>
          <w:sz w:val="25"/>
          <w:szCs w:val="25"/>
        </w:rPr>
        <w:t>4.1 Itens de Configuração</w:t>
      </w:r>
      <w:bookmarkEnd w:id="13"/>
    </w:p>
    <w:p w14:paraId="194D7567" w14:textId="4D030566" w:rsidR="00E6343E" w:rsidRDefault="00000000">
      <w:pPr>
        <w:spacing w:after="160" w:line="276" w:lineRule="auto"/>
      </w:pPr>
      <w:r>
        <w:t>Além do código-fonte, em um contexto DevOps os seguintes artefatos também são itens de configuração formais, versionados no mesmo repositório (ou repositórios compartilhados):</w:t>
      </w:r>
    </w:p>
    <w:p w14:paraId="3D3D625B" w14:textId="77777777" w:rsidR="00E6343E" w:rsidRDefault="00000000">
      <w:pPr>
        <w:pStyle w:val="ListParagraph"/>
        <w:numPr>
          <w:ilvl w:val="0"/>
          <w:numId w:val="2"/>
        </w:numPr>
        <w:spacing w:after="80"/>
      </w:pPr>
      <w:r>
        <w:t>Código-fonte da aplicação e dos testes automatizados</w:t>
      </w:r>
    </w:p>
    <w:p w14:paraId="136639D3" w14:textId="77777777" w:rsidR="00E6343E" w:rsidRDefault="00000000">
      <w:pPr>
        <w:pStyle w:val="ListParagraph"/>
        <w:numPr>
          <w:ilvl w:val="0"/>
          <w:numId w:val="2"/>
        </w:numPr>
        <w:spacing w:after="80"/>
      </w:pPr>
      <w:r>
        <w:t>Definições de pipeline como código (ex.</w:t>
      </w:r>
      <w:proofErr w:type="gramStart"/>
      <w:r>
        <w:t>: .github</w:t>
      </w:r>
      <w:proofErr w:type="gramEnd"/>
      <w:r>
        <w:t>/workflows, Jenkinsfile</w:t>
      </w:r>
      <w:proofErr w:type="gramStart"/>
      <w:r>
        <w:t>, .</w:t>
      </w:r>
      <w:proofErr w:type="gramEnd"/>
      <w:r>
        <w:t>gitlab-ci.yml)</w:t>
      </w:r>
    </w:p>
    <w:p w14:paraId="15A9EF32" w14:textId="77777777" w:rsidR="00E6343E" w:rsidRDefault="00000000">
      <w:pPr>
        <w:pStyle w:val="ListParagraph"/>
        <w:numPr>
          <w:ilvl w:val="0"/>
          <w:numId w:val="2"/>
        </w:numPr>
        <w:spacing w:after="80"/>
      </w:pPr>
      <w:r>
        <w:t>Dockerfiles e manifests de containers</w:t>
      </w:r>
    </w:p>
    <w:p w14:paraId="2CEA6E18" w14:textId="77777777" w:rsidR="00E6343E" w:rsidRDefault="00000000">
      <w:pPr>
        <w:pStyle w:val="ListParagraph"/>
        <w:numPr>
          <w:ilvl w:val="0"/>
          <w:numId w:val="2"/>
        </w:numPr>
        <w:spacing w:after="80"/>
      </w:pPr>
      <w:r>
        <w:t>Scripts de Infraestrutura como Código (Terraform, Ansible, Helm charts, manifests Kubernetes)</w:t>
      </w:r>
    </w:p>
    <w:p w14:paraId="667CBE9A" w14:textId="4D7EDF99" w:rsidR="00E6343E" w:rsidRDefault="00000000">
      <w:pPr>
        <w:pStyle w:val="ListParagraph"/>
        <w:numPr>
          <w:ilvl w:val="0"/>
          <w:numId w:val="2"/>
        </w:numPr>
        <w:spacing w:after="80"/>
      </w:pPr>
      <w:r>
        <w:t>Arquivos de configuração por ambiente (variáveis, feature flags, regras de frete e de campanhas promocionais), exceto chaves secretas, que devem ficar em cofre seguro.</w:t>
      </w:r>
    </w:p>
    <w:p w14:paraId="2E67C06A" w14:textId="68ACCF73" w:rsidR="00E6343E" w:rsidRDefault="00000000">
      <w:pPr>
        <w:pStyle w:val="ListParagraph"/>
        <w:numPr>
          <w:ilvl w:val="0"/>
          <w:numId w:val="2"/>
        </w:numPr>
        <w:spacing w:after="80"/>
      </w:pPr>
      <w:r w:rsidRPr="00C93CA9">
        <w:t xml:space="preserve">Scripts de migração de banco de dados (catálogo, pedidos, estoque e clientes), </w:t>
      </w:r>
      <w:proofErr w:type="spellStart"/>
      <w:r w:rsidRPr="00C93CA9">
        <w:t>versionados</w:t>
      </w:r>
      <w:proofErr w:type="spellEnd"/>
      <w:r w:rsidRPr="00C93CA9">
        <w:t xml:space="preserve"> e executados pelo pipeline de CD.</w:t>
      </w:r>
    </w:p>
    <w:p w14:paraId="7DF14B7A" w14:textId="77777777" w:rsidR="00E6343E" w:rsidRDefault="00000000">
      <w:pPr>
        <w:pStyle w:val="ListParagraph"/>
        <w:numPr>
          <w:ilvl w:val="0"/>
          <w:numId w:val="2"/>
        </w:numPr>
        <w:spacing w:after="80"/>
      </w:pPr>
      <w:r>
        <w:t>Documentação técnica (README, ADRs — Architecture Decision Records)</w:t>
      </w:r>
    </w:p>
    <w:p w14:paraId="22AAD2BC" w14:textId="77777777" w:rsidR="00E6343E" w:rsidRDefault="00000000" w:rsidP="6C43E1AC">
      <w:pPr>
        <w:pStyle w:val="Heading2"/>
        <w:spacing w:before="320" w:after="160"/>
        <w:rPr>
          <w:b/>
          <w:bCs/>
          <w:color w:val="auto"/>
          <w:sz w:val="25"/>
          <w:szCs w:val="25"/>
        </w:rPr>
      </w:pPr>
      <w:bookmarkStart w:id="14" w:name="_Toc242294500"/>
      <w:r>
        <w:rPr>
          <w:b/>
          <w:bCs/>
          <w:color w:val="auto"/>
          <w:sz w:val="25"/>
          <w:szCs w:val="25"/>
        </w:rPr>
        <w:t>4.2 Convenção de Nomenclatura</w:t>
      </w:r>
      <w:bookmarkEnd w:id="1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120"/>
      </w:tblGrid>
      <w:tr w:rsidR="00E6343E" w14:paraId="03354752" w14:textId="77777777" w:rsidTr="6C43E1AC">
        <w:trPr>
          <w:tblHeader/>
        </w:trPr>
        <w:tc>
          <w:tcPr>
            <w:tcW w:w="2200" w:type="dxa"/>
            <w:shd w:val="clear" w:color="auto" w:fill="1F3864"/>
            <w:tcMar>
              <w:top w:w="80" w:type="dxa"/>
              <w:left w:w="100" w:type="dxa"/>
              <w:bottom w:w="80" w:type="dxa"/>
              <w:right w:w="100" w:type="dxa"/>
            </w:tcMar>
            <w:vAlign w:val="center"/>
          </w:tcPr>
          <w:p w14:paraId="769726BA" w14:textId="77777777" w:rsidR="00E6343E" w:rsidRDefault="00000000">
            <w:r>
              <w:rPr>
                <w:b/>
                <w:bCs/>
                <w:color w:val="FFFFFF"/>
                <w:sz w:val="20"/>
                <w:szCs w:val="20"/>
              </w:rPr>
              <w:t>Item</w:t>
            </w:r>
          </w:p>
        </w:tc>
        <w:tc>
          <w:tcPr>
            <w:tcW w:w="3200" w:type="dxa"/>
            <w:shd w:val="clear" w:color="auto" w:fill="1F3864"/>
            <w:tcMar>
              <w:top w:w="80" w:type="dxa"/>
              <w:left w:w="100" w:type="dxa"/>
              <w:bottom w:w="80" w:type="dxa"/>
              <w:right w:w="100" w:type="dxa"/>
            </w:tcMar>
            <w:vAlign w:val="center"/>
          </w:tcPr>
          <w:p w14:paraId="2E67B062" w14:textId="77777777" w:rsidR="00E6343E" w:rsidRDefault="00000000">
            <w:r>
              <w:rPr>
                <w:b/>
                <w:bCs/>
                <w:color w:val="FFFFFF"/>
                <w:sz w:val="20"/>
                <w:szCs w:val="20"/>
              </w:rPr>
              <w:t>Convenção</w:t>
            </w:r>
          </w:p>
        </w:tc>
        <w:tc>
          <w:tcPr>
            <w:tcW w:w="4120" w:type="dxa"/>
            <w:shd w:val="clear" w:color="auto" w:fill="1F3864"/>
            <w:tcMar>
              <w:top w:w="80" w:type="dxa"/>
              <w:left w:w="100" w:type="dxa"/>
              <w:bottom w:w="80" w:type="dxa"/>
              <w:right w:w="100" w:type="dxa"/>
            </w:tcMar>
            <w:vAlign w:val="center"/>
          </w:tcPr>
          <w:p w14:paraId="4A13B54E" w14:textId="77777777" w:rsidR="00E6343E" w:rsidRDefault="00000000">
            <w:r>
              <w:rPr>
                <w:b/>
                <w:bCs/>
                <w:color w:val="FFFFFF"/>
                <w:sz w:val="20"/>
                <w:szCs w:val="20"/>
              </w:rPr>
              <w:t>Exemplo</w:t>
            </w:r>
          </w:p>
        </w:tc>
      </w:tr>
      <w:tr w:rsidR="00E6343E" w14:paraId="3B9072A8" w14:textId="77777777" w:rsidTr="6C43E1AC">
        <w:tc>
          <w:tcPr>
            <w:tcW w:w="2200" w:type="dxa"/>
            <w:tcMar>
              <w:top w:w="80" w:type="dxa"/>
              <w:left w:w="100" w:type="dxa"/>
              <w:bottom w:w="80" w:type="dxa"/>
              <w:right w:w="100" w:type="dxa"/>
            </w:tcMar>
            <w:vAlign w:val="center"/>
          </w:tcPr>
          <w:p w14:paraId="441DC562" w14:textId="77777777" w:rsidR="00E6343E" w:rsidRDefault="00000000">
            <w:r>
              <w:rPr>
                <w:color w:val="000000"/>
                <w:sz w:val="20"/>
                <w:szCs w:val="20"/>
              </w:rPr>
              <w:t>Branch de feature</w:t>
            </w:r>
          </w:p>
        </w:tc>
        <w:tc>
          <w:tcPr>
            <w:tcW w:w="3200" w:type="dxa"/>
            <w:tcMar>
              <w:top w:w="80" w:type="dxa"/>
              <w:left w:w="100" w:type="dxa"/>
              <w:bottom w:w="80" w:type="dxa"/>
              <w:right w:w="100" w:type="dxa"/>
            </w:tcMar>
            <w:vAlign w:val="center"/>
          </w:tcPr>
          <w:p w14:paraId="1F79FC3F" w14:textId="77777777" w:rsidR="00E6343E" w:rsidRDefault="00000000">
            <w:r>
              <w:rPr>
                <w:color w:val="000000"/>
                <w:sz w:val="20"/>
                <w:szCs w:val="20"/>
              </w:rPr>
              <w:t>feature/&lt;ticket&gt;-&lt;descrição-curta&gt;</w:t>
            </w:r>
          </w:p>
        </w:tc>
        <w:tc>
          <w:tcPr>
            <w:tcW w:w="4120" w:type="dxa"/>
            <w:tcMar>
              <w:top w:w="80" w:type="dxa"/>
              <w:left w:w="100" w:type="dxa"/>
              <w:bottom w:w="80" w:type="dxa"/>
              <w:right w:w="100" w:type="dxa"/>
            </w:tcMar>
            <w:vAlign w:val="center"/>
          </w:tcPr>
          <w:p w14:paraId="4B7039DA" w14:textId="77777777" w:rsidR="00E6343E" w:rsidRDefault="00000000">
            <w:r>
              <w:rPr>
                <w:color w:val="000000"/>
                <w:sz w:val="20"/>
                <w:szCs w:val="20"/>
              </w:rPr>
              <w:t>feature/EDU-123-filtro-por-serie</w:t>
            </w:r>
          </w:p>
        </w:tc>
      </w:tr>
      <w:tr w:rsidR="00E6343E" w14:paraId="72E793E0" w14:textId="77777777" w:rsidTr="6C43E1AC">
        <w:tc>
          <w:tcPr>
            <w:tcW w:w="2200" w:type="dxa"/>
            <w:shd w:val="clear" w:color="auto" w:fill="F2F2F2"/>
            <w:tcMar>
              <w:top w:w="80" w:type="dxa"/>
              <w:left w:w="100" w:type="dxa"/>
              <w:bottom w:w="80" w:type="dxa"/>
              <w:right w:w="100" w:type="dxa"/>
            </w:tcMar>
            <w:vAlign w:val="center"/>
          </w:tcPr>
          <w:p w14:paraId="70DF8EED" w14:textId="77777777" w:rsidR="00E6343E" w:rsidRDefault="00000000">
            <w:r>
              <w:rPr>
                <w:color w:val="000000"/>
                <w:sz w:val="20"/>
                <w:szCs w:val="20"/>
              </w:rPr>
              <w:t>Commit</w:t>
            </w:r>
          </w:p>
        </w:tc>
        <w:tc>
          <w:tcPr>
            <w:tcW w:w="3200" w:type="dxa"/>
            <w:shd w:val="clear" w:color="auto" w:fill="F2F2F2"/>
            <w:tcMar>
              <w:top w:w="80" w:type="dxa"/>
              <w:left w:w="100" w:type="dxa"/>
              <w:bottom w:w="80" w:type="dxa"/>
              <w:right w:w="100" w:type="dxa"/>
            </w:tcMar>
            <w:vAlign w:val="center"/>
          </w:tcPr>
          <w:p w14:paraId="450AC2C4" w14:textId="77777777" w:rsidR="00E6343E" w:rsidRDefault="00000000">
            <w:r>
              <w:rPr>
                <w:color w:val="000000"/>
                <w:sz w:val="20"/>
                <w:szCs w:val="20"/>
              </w:rPr>
              <w:t>Conventional Commits: &lt;tipo&gt;(&lt;escopo&gt;): &lt;descrição&gt;</w:t>
            </w:r>
          </w:p>
        </w:tc>
        <w:tc>
          <w:tcPr>
            <w:tcW w:w="4120" w:type="dxa"/>
            <w:shd w:val="clear" w:color="auto" w:fill="F2F2F2"/>
            <w:tcMar>
              <w:top w:w="80" w:type="dxa"/>
              <w:left w:w="100" w:type="dxa"/>
              <w:bottom w:w="80" w:type="dxa"/>
              <w:right w:w="100" w:type="dxa"/>
            </w:tcMar>
            <w:vAlign w:val="center"/>
          </w:tcPr>
          <w:p w14:paraId="1E68E01A" w14:textId="77777777" w:rsidR="00E6343E" w:rsidRDefault="00000000">
            <w:r>
              <w:rPr>
                <w:color w:val="000000"/>
                <w:sz w:val="20"/>
                <w:szCs w:val="20"/>
              </w:rPr>
              <w:t>feat(carrinho): calcula frete por CEP</w:t>
            </w:r>
          </w:p>
        </w:tc>
      </w:tr>
      <w:tr w:rsidR="00E6343E" w14:paraId="07FB3964" w14:textId="77777777" w:rsidTr="6C43E1AC">
        <w:tc>
          <w:tcPr>
            <w:tcW w:w="2200" w:type="dxa"/>
            <w:tcMar>
              <w:top w:w="80" w:type="dxa"/>
              <w:left w:w="100" w:type="dxa"/>
              <w:bottom w:w="80" w:type="dxa"/>
              <w:right w:w="100" w:type="dxa"/>
            </w:tcMar>
            <w:vAlign w:val="center"/>
          </w:tcPr>
          <w:p w14:paraId="6E1DD7AB" w14:textId="77777777" w:rsidR="00E6343E" w:rsidRDefault="00000000">
            <w:r>
              <w:rPr>
                <w:color w:val="000000"/>
                <w:sz w:val="20"/>
                <w:szCs w:val="20"/>
              </w:rPr>
              <w:t>Tag de release</w:t>
            </w:r>
          </w:p>
        </w:tc>
        <w:tc>
          <w:tcPr>
            <w:tcW w:w="3200" w:type="dxa"/>
            <w:tcMar>
              <w:top w:w="80" w:type="dxa"/>
              <w:left w:w="100" w:type="dxa"/>
              <w:bottom w:w="80" w:type="dxa"/>
              <w:right w:w="100" w:type="dxa"/>
            </w:tcMar>
            <w:vAlign w:val="center"/>
          </w:tcPr>
          <w:p w14:paraId="264FA7FA" w14:textId="77777777" w:rsidR="00E6343E" w:rsidRDefault="00000000">
            <w:r>
              <w:rPr>
                <w:color w:val="000000"/>
                <w:sz w:val="20"/>
                <w:szCs w:val="20"/>
              </w:rPr>
              <w:t>Versionamento Semântico vX.</w:t>
            </w:r>
            <w:proofErr w:type="gramStart"/>
            <w:r>
              <w:rPr>
                <w:color w:val="000000"/>
                <w:sz w:val="20"/>
                <w:szCs w:val="20"/>
              </w:rPr>
              <w:t>Y.Z</w:t>
            </w:r>
            <w:proofErr w:type="gramEnd"/>
          </w:p>
        </w:tc>
        <w:tc>
          <w:tcPr>
            <w:tcW w:w="4120" w:type="dxa"/>
            <w:tcMar>
              <w:top w:w="80" w:type="dxa"/>
              <w:left w:w="100" w:type="dxa"/>
              <w:bottom w:w="80" w:type="dxa"/>
              <w:right w:w="100" w:type="dxa"/>
            </w:tcMar>
            <w:vAlign w:val="center"/>
          </w:tcPr>
          <w:p w14:paraId="20E4CFDA" w14:textId="77777777" w:rsidR="00E6343E" w:rsidRDefault="00000000">
            <w:r>
              <w:rPr>
                <w:color w:val="000000"/>
                <w:sz w:val="20"/>
                <w:szCs w:val="20"/>
              </w:rPr>
              <w:t>v2.3.0</w:t>
            </w:r>
          </w:p>
        </w:tc>
      </w:tr>
      <w:tr w:rsidR="00E6343E" w14:paraId="7F332F18" w14:textId="77777777" w:rsidTr="6C43E1AC">
        <w:tc>
          <w:tcPr>
            <w:tcW w:w="2200" w:type="dxa"/>
            <w:shd w:val="clear" w:color="auto" w:fill="F2F2F2"/>
            <w:tcMar>
              <w:top w:w="80" w:type="dxa"/>
              <w:left w:w="100" w:type="dxa"/>
              <w:bottom w:w="80" w:type="dxa"/>
              <w:right w:w="100" w:type="dxa"/>
            </w:tcMar>
            <w:vAlign w:val="center"/>
          </w:tcPr>
          <w:p w14:paraId="196BB900" w14:textId="77777777" w:rsidR="00E6343E" w:rsidRDefault="00000000">
            <w:r>
              <w:rPr>
                <w:color w:val="000000"/>
                <w:sz w:val="20"/>
                <w:szCs w:val="20"/>
              </w:rPr>
              <w:t>Imagem de container</w:t>
            </w:r>
          </w:p>
        </w:tc>
        <w:tc>
          <w:tcPr>
            <w:tcW w:w="3200" w:type="dxa"/>
            <w:shd w:val="clear" w:color="auto" w:fill="F2F2F2"/>
            <w:tcMar>
              <w:top w:w="80" w:type="dxa"/>
              <w:left w:w="100" w:type="dxa"/>
              <w:bottom w:w="80" w:type="dxa"/>
              <w:right w:w="100" w:type="dxa"/>
            </w:tcMar>
            <w:vAlign w:val="center"/>
          </w:tcPr>
          <w:p w14:paraId="6D55B18D" w14:textId="77777777" w:rsidR="00E6343E" w:rsidRDefault="00000000">
            <w:r>
              <w:rPr>
                <w:color w:val="000000"/>
                <w:sz w:val="20"/>
                <w:szCs w:val="20"/>
              </w:rPr>
              <w:t>&lt;registro&gt;/&lt;projeto&gt;:&lt;versão|sha&gt;</w:t>
            </w:r>
          </w:p>
        </w:tc>
        <w:tc>
          <w:tcPr>
            <w:tcW w:w="4120" w:type="dxa"/>
            <w:shd w:val="clear" w:color="auto" w:fill="F2F2F2"/>
            <w:tcMar>
              <w:top w:w="80" w:type="dxa"/>
              <w:left w:w="100" w:type="dxa"/>
              <w:bottom w:w="80" w:type="dxa"/>
              <w:right w:w="100" w:type="dxa"/>
            </w:tcMar>
            <w:vAlign w:val="center"/>
          </w:tcPr>
          <w:p w14:paraId="3005ADA5" w14:textId="77777777" w:rsidR="00E6343E" w:rsidRDefault="00000000">
            <w:r>
              <w:rPr>
                <w:color w:val="000000"/>
                <w:sz w:val="20"/>
                <w:szCs w:val="20"/>
              </w:rPr>
              <w:t>ghcr.io/org/educastore:2.3.0</w:t>
            </w:r>
          </w:p>
        </w:tc>
      </w:tr>
    </w:tbl>
    <w:p w14:paraId="5F2BA769" w14:textId="77777777" w:rsidR="00E6343E" w:rsidRDefault="00000000" w:rsidP="6C43E1AC">
      <w:pPr>
        <w:pStyle w:val="Heading2"/>
        <w:spacing w:before="320" w:after="160"/>
        <w:rPr>
          <w:b/>
          <w:bCs/>
          <w:color w:val="auto"/>
          <w:sz w:val="25"/>
          <w:szCs w:val="25"/>
        </w:rPr>
      </w:pPr>
      <w:bookmarkStart w:id="15" w:name="_Toc242294501"/>
      <w:r>
        <w:rPr>
          <w:b/>
          <w:bCs/>
          <w:color w:val="auto"/>
          <w:sz w:val="25"/>
          <w:szCs w:val="25"/>
        </w:rPr>
        <w:t>4.3 Estrutura do Repositório</w:t>
      </w:r>
      <w:bookmarkEnd w:id="15"/>
    </w:p>
    <w:p w14:paraId="67785F9C" w14:textId="684BDAB6" w:rsidR="003347B0" w:rsidRPr="003347B0" w:rsidRDefault="003347B0" w:rsidP="003347B0">
      <w:proofErr w:type="spellStart"/>
      <w:r>
        <w:t>components</w:t>
      </w:r>
      <w:proofErr w:type="spellEnd"/>
      <w:r>
        <w:t xml:space="preserve">, para separação de responsabilidades, </w:t>
      </w:r>
      <w:proofErr w:type="spellStart"/>
      <w:r>
        <w:t>images</w:t>
      </w:r>
      <w:proofErr w:type="spellEnd"/>
      <w:r>
        <w:t xml:space="preserve">, </w:t>
      </w:r>
      <w:proofErr w:type="spellStart"/>
      <w:r>
        <w:t>pages</w:t>
      </w:r>
      <w:proofErr w:type="spellEnd"/>
      <w:r>
        <w:t xml:space="preserve">, construídas com os componentes, </w:t>
      </w:r>
      <w:proofErr w:type="spellStart"/>
      <w:r>
        <w:t>styles</w:t>
      </w:r>
      <w:proofErr w:type="spellEnd"/>
      <w:r>
        <w:t>, index e README.</w:t>
      </w:r>
    </w:p>
    <w:p w14:paraId="1E19D749" w14:textId="77777777" w:rsidR="00E6343E" w:rsidRDefault="00000000" w:rsidP="6C43E1AC">
      <w:pPr>
        <w:pStyle w:val="Heading1"/>
        <w:pBdr>
          <w:bottom w:val="single" w:sz="6" w:space="4" w:color="2E5395"/>
        </w:pBdr>
        <w:spacing w:before="480" w:after="240"/>
        <w:rPr>
          <w:b/>
          <w:bCs/>
          <w:color w:val="auto"/>
          <w:sz w:val="30"/>
          <w:szCs w:val="30"/>
        </w:rPr>
      </w:pPr>
      <w:bookmarkStart w:id="16" w:name="_Toc242294502"/>
      <w:r>
        <w:rPr>
          <w:b/>
          <w:bCs/>
          <w:color w:val="auto"/>
          <w:sz w:val="30"/>
          <w:szCs w:val="30"/>
        </w:rPr>
        <w:t>5. Integração Contínua (CI)</w:t>
      </w:r>
      <w:bookmarkEnd w:id="16"/>
    </w:p>
    <w:p w14:paraId="0B051D36" w14:textId="77777777" w:rsidR="00E6343E" w:rsidRDefault="00000000">
      <w:pPr>
        <w:spacing w:after="160" w:line="276" w:lineRule="auto"/>
      </w:pPr>
      <w:r>
        <w:t>Todo Pull Request para a branch principal deve disparar automaticamente um pipeline de CI. Nenhuma mudança é integrada sem que o pipeline seja concluído com sucesso.</w:t>
      </w:r>
    </w:p>
    <w:p w14:paraId="7852AD76" w14:textId="77777777" w:rsidR="00E6343E" w:rsidRDefault="00000000" w:rsidP="6C43E1AC">
      <w:pPr>
        <w:pStyle w:val="Heading2"/>
        <w:spacing w:before="320" w:after="160"/>
        <w:rPr>
          <w:b/>
          <w:bCs/>
          <w:color w:val="auto"/>
          <w:sz w:val="25"/>
          <w:szCs w:val="25"/>
        </w:rPr>
      </w:pPr>
      <w:bookmarkStart w:id="17" w:name="_Toc242294503"/>
      <w:r>
        <w:rPr>
          <w:b/>
          <w:bCs/>
          <w:color w:val="auto"/>
          <w:sz w:val="25"/>
          <w:szCs w:val="25"/>
        </w:rPr>
        <w:t>5.1 Etapas do Pipeline de CI</w:t>
      </w:r>
      <w:bookmarkEnd w:id="17"/>
    </w:p>
    <w:p w14:paraId="4E9EB755" w14:textId="77777777" w:rsidR="00E6343E" w:rsidRDefault="00000000">
      <w:pPr>
        <w:pStyle w:val="ListParagraph"/>
        <w:numPr>
          <w:ilvl w:val="0"/>
          <w:numId w:val="3"/>
        </w:numPr>
        <w:spacing w:after="80"/>
      </w:pPr>
      <w:r>
        <w:t>Checkout do código e restauração de dependências (com cache).</w:t>
      </w:r>
    </w:p>
    <w:p w14:paraId="0406ECEC" w14:textId="77777777" w:rsidR="00E6343E" w:rsidRDefault="00000000">
      <w:pPr>
        <w:pStyle w:val="ListParagraph"/>
        <w:numPr>
          <w:ilvl w:val="0"/>
          <w:numId w:val="3"/>
        </w:numPr>
        <w:spacing w:after="80"/>
      </w:pPr>
      <w:r>
        <w:t>Build da aplicação.</w:t>
      </w:r>
    </w:p>
    <w:p w14:paraId="45041EBB" w14:textId="77777777" w:rsidR="00E6343E" w:rsidRDefault="00000000">
      <w:pPr>
        <w:pStyle w:val="ListParagraph"/>
        <w:numPr>
          <w:ilvl w:val="0"/>
          <w:numId w:val="3"/>
        </w:numPr>
        <w:spacing w:after="80"/>
      </w:pPr>
      <w:r>
        <w:t>Análise estática de código (lint) e verificação de padrões de codificação.</w:t>
      </w:r>
    </w:p>
    <w:p w14:paraId="77B63557" w14:textId="77777777" w:rsidR="00E6343E" w:rsidRDefault="00000000">
      <w:pPr>
        <w:pStyle w:val="ListParagraph"/>
        <w:numPr>
          <w:ilvl w:val="0"/>
          <w:numId w:val="3"/>
        </w:numPr>
        <w:spacing w:after="80"/>
      </w:pPr>
      <w:r>
        <w:lastRenderedPageBreak/>
        <w:t>Testes unitários, com medição de cobertura mínima.</w:t>
      </w:r>
    </w:p>
    <w:p w14:paraId="32C16A26" w14:textId="77777777" w:rsidR="00E6343E" w:rsidRDefault="00000000">
      <w:pPr>
        <w:pStyle w:val="ListParagraph"/>
        <w:numPr>
          <w:ilvl w:val="0"/>
          <w:numId w:val="3"/>
        </w:numPr>
        <w:spacing w:after="80"/>
      </w:pPr>
      <w:r>
        <w:t>Testes de integração.</w:t>
      </w:r>
    </w:p>
    <w:p w14:paraId="4F55B93D" w14:textId="77777777" w:rsidR="00E6343E" w:rsidRDefault="00000000">
      <w:pPr>
        <w:pStyle w:val="ListParagraph"/>
        <w:numPr>
          <w:ilvl w:val="0"/>
          <w:numId w:val="3"/>
        </w:numPr>
        <w:spacing w:after="80"/>
      </w:pPr>
      <w:r>
        <w:t>Análise de segurança do código (SAST) e de dependências (SCA).</w:t>
      </w:r>
    </w:p>
    <w:p w14:paraId="026AB1F2" w14:textId="77777777" w:rsidR="00E6343E" w:rsidRDefault="00000000">
      <w:pPr>
        <w:pStyle w:val="ListParagraph"/>
        <w:numPr>
          <w:ilvl w:val="0"/>
          <w:numId w:val="3"/>
        </w:numPr>
        <w:spacing w:after="80"/>
      </w:pPr>
      <w:r>
        <w:t>Empacotamento e publicação do artefato/imagem versionado no registro.</w:t>
      </w:r>
    </w:p>
    <w:p w14:paraId="75AE8F1A" w14:textId="77777777" w:rsidR="00E6343E" w:rsidRDefault="00000000" w:rsidP="6C43E1AC">
      <w:pPr>
        <w:pStyle w:val="Heading2"/>
        <w:spacing w:before="320" w:after="160"/>
        <w:rPr>
          <w:b/>
          <w:bCs/>
          <w:color w:val="auto"/>
          <w:sz w:val="25"/>
          <w:szCs w:val="25"/>
        </w:rPr>
      </w:pPr>
      <w:bookmarkStart w:id="18" w:name="_Toc242294504"/>
      <w:r>
        <w:rPr>
          <w:b/>
          <w:bCs/>
          <w:color w:val="auto"/>
          <w:sz w:val="25"/>
          <w:szCs w:val="25"/>
        </w:rPr>
        <w:t>5.2 Política de Pull Request e Revisão de Código</w:t>
      </w:r>
      <w:bookmarkEnd w:id="18"/>
    </w:p>
    <w:p w14:paraId="2135A0BA" w14:textId="07A9C757" w:rsidR="00E6343E" w:rsidRDefault="00000000">
      <w:pPr>
        <w:pStyle w:val="ListParagraph"/>
        <w:numPr>
          <w:ilvl w:val="0"/>
          <w:numId w:val="2"/>
        </w:numPr>
        <w:spacing w:after="80"/>
      </w:pPr>
      <w:r>
        <w:t>Todo PR exige, no mínimo, 1 aprovação de outro desenvolvedor/colega antes do merge ("quatro olhos").</w:t>
      </w:r>
    </w:p>
    <w:p w14:paraId="4E3E2A2A" w14:textId="77777777" w:rsidR="00E6343E" w:rsidRDefault="00000000">
      <w:pPr>
        <w:pStyle w:val="ListParagraph"/>
        <w:numPr>
          <w:ilvl w:val="0"/>
          <w:numId w:val="2"/>
        </w:numPr>
        <w:spacing w:after="80"/>
      </w:pPr>
      <w:r>
        <w:t>PRs devem ser pequenos e de vida curta, para reduzir conflitos e facilitar revisão.</w:t>
      </w:r>
    </w:p>
    <w:p w14:paraId="6B48182E" w14:textId="77777777" w:rsidR="00E6343E" w:rsidRDefault="00000000">
      <w:pPr>
        <w:pStyle w:val="ListParagraph"/>
        <w:numPr>
          <w:ilvl w:val="0"/>
          <w:numId w:val="2"/>
        </w:numPr>
        <w:spacing w:after="80"/>
      </w:pPr>
      <w:r>
        <w:t>Merge somente permitido com pipeline de CI verde (quality gate).</w:t>
      </w:r>
    </w:p>
    <w:p w14:paraId="3DC7072E" w14:textId="77777777" w:rsidR="00E6343E" w:rsidRPr="00C93CA9" w:rsidRDefault="00000000" w:rsidP="6C43E1AC">
      <w:pPr>
        <w:pStyle w:val="Heading2"/>
        <w:spacing w:before="320" w:after="160"/>
        <w:rPr>
          <w:b/>
          <w:bCs/>
          <w:color w:val="auto"/>
          <w:sz w:val="25"/>
          <w:szCs w:val="25"/>
        </w:rPr>
      </w:pPr>
      <w:bookmarkStart w:id="19" w:name="_Toc242294505"/>
      <w:r w:rsidRPr="00C93CA9">
        <w:rPr>
          <w:b/>
          <w:bCs/>
          <w:color w:val="auto"/>
          <w:sz w:val="25"/>
          <w:szCs w:val="25"/>
        </w:rPr>
        <w:t>5.3 Critérios de Qualidade (</w:t>
      </w:r>
      <w:proofErr w:type="spellStart"/>
      <w:r w:rsidRPr="00C93CA9">
        <w:rPr>
          <w:b/>
          <w:bCs/>
          <w:color w:val="auto"/>
          <w:sz w:val="25"/>
          <w:szCs w:val="25"/>
        </w:rPr>
        <w:t>Quality</w:t>
      </w:r>
      <w:proofErr w:type="spellEnd"/>
      <w:r w:rsidRPr="00C93CA9">
        <w:rPr>
          <w:b/>
          <w:bCs/>
          <w:color w:val="auto"/>
          <w:sz w:val="25"/>
          <w:szCs w:val="25"/>
        </w:rPr>
        <w:t xml:space="preserve"> Gate)</w:t>
      </w:r>
      <w:bookmarkEnd w:id="19"/>
    </w:p>
    <w:p w14:paraId="28EEE97D" w14:textId="77777777" w:rsidR="00E6343E" w:rsidRDefault="00000000" w:rsidP="009F7410">
      <w:r>
        <w:t>Cobertura de testes unitários ≥ 80% nos módulos de carrinho, checkout e pagamentos; zero vulnerabilidades críticas ou altas em SAST e SCA; zero erros de lint bloqueantes; e tempos de resposta do p95 dos endpoints de busca e checkout dentro do SLO definido em teste de carga.</w:t>
      </w:r>
    </w:p>
    <w:p w14:paraId="240567D8" w14:textId="77777777" w:rsidR="00E6343E" w:rsidRDefault="00000000" w:rsidP="6C43E1AC">
      <w:pPr>
        <w:pStyle w:val="Heading1"/>
        <w:pBdr>
          <w:bottom w:val="single" w:sz="6" w:space="4" w:color="2E5395"/>
        </w:pBdr>
        <w:spacing w:before="480" w:after="240"/>
        <w:rPr>
          <w:b/>
          <w:bCs/>
          <w:color w:val="auto"/>
          <w:sz w:val="30"/>
          <w:szCs w:val="30"/>
        </w:rPr>
      </w:pPr>
      <w:bookmarkStart w:id="20" w:name="_Toc242294506"/>
      <w:r>
        <w:rPr>
          <w:b/>
          <w:bCs/>
          <w:color w:val="auto"/>
          <w:sz w:val="30"/>
          <w:szCs w:val="30"/>
        </w:rPr>
        <w:t>6. Entrega e Implantação Contínua (CD)</w:t>
      </w:r>
      <w:bookmarkEnd w:id="20"/>
    </w:p>
    <w:p w14:paraId="49E0F942" w14:textId="77777777" w:rsidR="00E6343E" w:rsidRDefault="00000000">
      <w:pPr>
        <w:spacing w:after="160" w:line="276" w:lineRule="auto"/>
      </w:pPr>
      <w:r>
        <w:t>Após a publicação do artefato pelo pipeline de CI, o pipeline de CD é responsável por promover essa mesma versão, sem recompilação, através dos ambientes até a produção.</w:t>
      </w:r>
    </w:p>
    <w:p w14:paraId="1236595D" w14:textId="77777777" w:rsidR="00E6343E" w:rsidRDefault="00000000" w:rsidP="6C43E1AC">
      <w:pPr>
        <w:pStyle w:val="Heading2"/>
        <w:spacing w:before="320" w:after="160"/>
        <w:rPr>
          <w:b/>
          <w:bCs/>
          <w:color w:val="auto"/>
          <w:sz w:val="25"/>
          <w:szCs w:val="25"/>
        </w:rPr>
      </w:pPr>
      <w:bookmarkStart w:id="21" w:name="_Toc242294507"/>
      <w:r>
        <w:rPr>
          <w:b/>
          <w:bCs/>
          <w:color w:val="auto"/>
          <w:sz w:val="25"/>
          <w:szCs w:val="25"/>
        </w:rPr>
        <w:t>6.1 Etapas do Pipeline de CD</w:t>
      </w:r>
      <w:bookmarkEnd w:id="21"/>
    </w:p>
    <w:p w14:paraId="3213230A" w14:textId="77777777" w:rsidR="00E6343E" w:rsidRDefault="00000000">
      <w:pPr>
        <w:pStyle w:val="ListParagraph"/>
        <w:numPr>
          <w:ilvl w:val="0"/>
          <w:numId w:val="4"/>
        </w:numPr>
        <w:spacing w:after="80"/>
      </w:pPr>
      <w:r>
        <w:t>Deploy automático em ambiente de Homologação/Staging.</w:t>
      </w:r>
    </w:p>
    <w:p w14:paraId="225958A4" w14:textId="77777777" w:rsidR="00E6343E" w:rsidRDefault="00000000">
      <w:pPr>
        <w:pStyle w:val="ListParagraph"/>
        <w:numPr>
          <w:ilvl w:val="0"/>
          <w:numId w:val="4"/>
        </w:numPr>
        <w:spacing w:after="80"/>
      </w:pPr>
      <w:r w:rsidRPr="00C93CA9">
        <w:t xml:space="preserve">Execução de testes automatizados de aceitação/E2E em </w:t>
      </w:r>
      <w:proofErr w:type="spellStart"/>
      <w:r w:rsidRPr="00C93CA9">
        <w:t>staging</w:t>
      </w:r>
      <w:proofErr w:type="spellEnd"/>
      <w:r w:rsidRPr="00C93CA9">
        <w:t>.</w:t>
      </w:r>
    </w:p>
    <w:p w14:paraId="7A9D7803" w14:textId="77777777" w:rsidR="00E6343E" w:rsidRDefault="00000000">
      <w:pPr>
        <w:pStyle w:val="ListParagraph"/>
        <w:numPr>
          <w:ilvl w:val="0"/>
          <w:numId w:val="4"/>
        </w:numPr>
        <w:spacing w:after="80"/>
      </w:pPr>
      <w:r>
        <w:t>Gate de aprovação para produção (automático ou aprovação manual, conforme criticidade).</w:t>
      </w:r>
    </w:p>
    <w:p w14:paraId="2BC58903" w14:textId="77777777" w:rsidR="00E6343E" w:rsidRDefault="00000000">
      <w:pPr>
        <w:pStyle w:val="ListParagraph"/>
        <w:numPr>
          <w:ilvl w:val="0"/>
          <w:numId w:val="4"/>
        </w:numPr>
        <w:spacing w:after="80"/>
      </w:pPr>
      <w:r>
        <w:t>Deploy em produção com estratégia definida (ver 6.2).</w:t>
      </w:r>
    </w:p>
    <w:p w14:paraId="321AFC09" w14:textId="77777777" w:rsidR="00E6343E" w:rsidRDefault="00000000">
      <w:pPr>
        <w:pStyle w:val="ListParagraph"/>
        <w:numPr>
          <w:ilvl w:val="0"/>
          <w:numId w:val="4"/>
        </w:numPr>
        <w:spacing w:after="80"/>
      </w:pPr>
      <w:r>
        <w:t>Testes de fumaça (smoke tests) pós-deploy e verificação de saúde (health checks).</w:t>
      </w:r>
    </w:p>
    <w:p w14:paraId="300C59AB" w14:textId="77777777" w:rsidR="00E6343E" w:rsidRDefault="00000000">
      <w:pPr>
        <w:pStyle w:val="ListParagraph"/>
        <w:numPr>
          <w:ilvl w:val="0"/>
          <w:numId w:val="4"/>
        </w:numPr>
        <w:spacing w:after="80"/>
      </w:pPr>
      <w:r>
        <w:t>Geração automática de baseline/tag de release e notas de versão (changelog).</w:t>
      </w:r>
    </w:p>
    <w:p w14:paraId="3E5CF64F" w14:textId="77777777" w:rsidR="00E6343E" w:rsidRDefault="00000000" w:rsidP="6C43E1AC">
      <w:pPr>
        <w:pStyle w:val="Heading2"/>
        <w:spacing w:before="320" w:after="160"/>
        <w:rPr>
          <w:b/>
          <w:bCs/>
          <w:color w:val="auto"/>
          <w:sz w:val="25"/>
          <w:szCs w:val="25"/>
        </w:rPr>
      </w:pPr>
      <w:bookmarkStart w:id="22" w:name="_Toc242294508"/>
      <w:r>
        <w:rPr>
          <w:b/>
          <w:bCs/>
          <w:color w:val="auto"/>
          <w:sz w:val="25"/>
          <w:szCs w:val="25"/>
        </w:rPr>
        <w:t>6.2 Estratégias de Implantação</w:t>
      </w:r>
      <w:bookmarkEnd w:id="2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20"/>
      </w:tblGrid>
      <w:tr w:rsidR="00E6343E" w14:paraId="4017C137" w14:textId="77777777" w:rsidTr="6C43E1AC">
        <w:trPr>
          <w:tblHeader/>
        </w:trPr>
        <w:tc>
          <w:tcPr>
            <w:tcW w:w="2200" w:type="dxa"/>
            <w:shd w:val="clear" w:color="auto" w:fill="0070C0"/>
            <w:tcMar>
              <w:top w:w="80" w:type="dxa"/>
              <w:left w:w="100" w:type="dxa"/>
              <w:bottom w:w="80" w:type="dxa"/>
              <w:right w:w="100" w:type="dxa"/>
            </w:tcMar>
            <w:vAlign w:val="center"/>
          </w:tcPr>
          <w:p w14:paraId="4C2BF5A7" w14:textId="77777777" w:rsidR="00E6343E" w:rsidRDefault="00000000">
            <w:r>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07DD280C" w14:textId="77777777" w:rsidR="00E6343E" w:rsidRDefault="00000000">
            <w:r>
              <w:rPr>
                <w:b/>
                <w:bCs/>
                <w:color w:val="FFFFFF"/>
                <w:sz w:val="20"/>
                <w:szCs w:val="20"/>
              </w:rPr>
              <w:t>Descrição</w:t>
            </w:r>
          </w:p>
        </w:tc>
      </w:tr>
      <w:tr w:rsidR="00E6343E" w14:paraId="43E4FFED" w14:textId="77777777" w:rsidTr="6C43E1AC">
        <w:tc>
          <w:tcPr>
            <w:tcW w:w="2200" w:type="dxa"/>
            <w:tcMar>
              <w:top w:w="80" w:type="dxa"/>
              <w:left w:w="100" w:type="dxa"/>
              <w:bottom w:w="80" w:type="dxa"/>
              <w:right w:w="100" w:type="dxa"/>
            </w:tcMar>
            <w:vAlign w:val="center"/>
          </w:tcPr>
          <w:p w14:paraId="3ABEE923" w14:textId="77777777" w:rsidR="00E6343E" w:rsidRDefault="00000000">
            <w:r>
              <w:rPr>
                <w:color w:val="000000"/>
                <w:sz w:val="20"/>
                <w:szCs w:val="20"/>
              </w:rPr>
              <w:t>Rolling update</w:t>
            </w:r>
          </w:p>
        </w:tc>
        <w:tc>
          <w:tcPr>
            <w:tcW w:w="7320" w:type="dxa"/>
            <w:tcMar>
              <w:top w:w="80" w:type="dxa"/>
              <w:left w:w="100" w:type="dxa"/>
              <w:bottom w:w="80" w:type="dxa"/>
              <w:right w:w="100" w:type="dxa"/>
            </w:tcMar>
            <w:vAlign w:val="center"/>
          </w:tcPr>
          <w:p w14:paraId="488F4CA0" w14:textId="77777777" w:rsidR="00E6343E" w:rsidRDefault="00000000">
            <w:r>
              <w:rPr>
                <w:color w:val="000000"/>
                <w:sz w:val="20"/>
                <w:szCs w:val="20"/>
              </w:rPr>
              <w:t>Substituição gradual das instâncias antigas pelas novas, minimizando indisponibilidade.</w:t>
            </w:r>
          </w:p>
        </w:tc>
      </w:tr>
      <w:tr w:rsidR="00E6343E" w14:paraId="78D30102" w14:textId="77777777" w:rsidTr="6C43E1AC">
        <w:tc>
          <w:tcPr>
            <w:tcW w:w="2200" w:type="dxa"/>
            <w:shd w:val="clear" w:color="auto" w:fill="F2F2F2"/>
            <w:tcMar>
              <w:top w:w="80" w:type="dxa"/>
              <w:left w:w="100" w:type="dxa"/>
              <w:bottom w:w="80" w:type="dxa"/>
              <w:right w:w="100" w:type="dxa"/>
            </w:tcMar>
            <w:vAlign w:val="center"/>
          </w:tcPr>
          <w:p w14:paraId="55E7EDE4" w14:textId="77777777" w:rsidR="00E6343E" w:rsidRDefault="00000000">
            <w:r>
              <w:rPr>
                <w:color w:val="000000"/>
                <w:sz w:val="20"/>
                <w:szCs w:val="20"/>
              </w:rPr>
              <w:t>Blue-Green</w:t>
            </w:r>
          </w:p>
        </w:tc>
        <w:tc>
          <w:tcPr>
            <w:tcW w:w="7320" w:type="dxa"/>
            <w:shd w:val="clear" w:color="auto" w:fill="F2F2F2"/>
            <w:tcMar>
              <w:top w:w="80" w:type="dxa"/>
              <w:left w:w="100" w:type="dxa"/>
              <w:bottom w:w="80" w:type="dxa"/>
              <w:right w:w="100" w:type="dxa"/>
            </w:tcMar>
            <w:vAlign w:val="center"/>
          </w:tcPr>
          <w:p w14:paraId="13A84266" w14:textId="77777777" w:rsidR="00E6343E" w:rsidRDefault="00000000">
            <w:r>
              <w:rPr>
                <w:color w:val="000000"/>
                <w:sz w:val="20"/>
                <w:szCs w:val="20"/>
              </w:rPr>
              <w:t>Duas versões (ambientes) coexistem; o tráfego é comutado de uma vez para a nova versão, permitindo rollback imediato.</w:t>
            </w:r>
          </w:p>
        </w:tc>
      </w:tr>
      <w:tr w:rsidR="00E6343E" w14:paraId="4021C369" w14:textId="77777777" w:rsidTr="6C43E1AC">
        <w:tc>
          <w:tcPr>
            <w:tcW w:w="2200" w:type="dxa"/>
            <w:tcMar>
              <w:top w:w="80" w:type="dxa"/>
              <w:left w:w="100" w:type="dxa"/>
              <w:bottom w:w="80" w:type="dxa"/>
              <w:right w:w="100" w:type="dxa"/>
            </w:tcMar>
            <w:vAlign w:val="center"/>
          </w:tcPr>
          <w:p w14:paraId="58F2A747" w14:textId="77777777" w:rsidR="00E6343E" w:rsidRDefault="00000000">
            <w:r>
              <w:rPr>
                <w:color w:val="000000"/>
                <w:sz w:val="20"/>
                <w:szCs w:val="20"/>
              </w:rPr>
              <w:t>Canary Release</w:t>
            </w:r>
          </w:p>
        </w:tc>
        <w:tc>
          <w:tcPr>
            <w:tcW w:w="7320" w:type="dxa"/>
            <w:tcMar>
              <w:top w:w="80" w:type="dxa"/>
              <w:left w:w="100" w:type="dxa"/>
              <w:bottom w:w="80" w:type="dxa"/>
              <w:right w:w="100" w:type="dxa"/>
            </w:tcMar>
            <w:vAlign w:val="center"/>
          </w:tcPr>
          <w:p w14:paraId="22977FFA" w14:textId="77777777" w:rsidR="00E6343E" w:rsidRDefault="00000000">
            <w:r>
              <w:rPr>
                <w:color w:val="000000"/>
                <w:sz w:val="20"/>
                <w:szCs w:val="20"/>
              </w:rPr>
              <w:t>A nova versão recebe uma pequena fração do tráfego real, sendo ampliada gradualmente conforme a confiança.</w:t>
            </w:r>
          </w:p>
        </w:tc>
      </w:tr>
      <w:tr w:rsidR="00E6343E" w14:paraId="2E36FA4C" w14:textId="77777777" w:rsidTr="6C43E1AC">
        <w:tc>
          <w:tcPr>
            <w:tcW w:w="2200" w:type="dxa"/>
            <w:shd w:val="clear" w:color="auto" w:fill="F2F2F2"/>
            <w:tcMar>
              <w:top w:w="80" w:type="dxa"/>
              <w:left w:w="100" w:type="dxa"/>
              <w:bottom w:w="80" w:type="dxa"/>
              <w:right w:w="100" w:type="dxa"/>
            </w:tcMar>
            <w:vAlign w:val="center"/>
          </w:tcPr>
          <w:p w14:paraId="0067C5DB" w14:textId="77777777" w:rsidR="00E6343E" w:rsidRDefault="00000000">
            <w:r>
              <w:rPr>
                <w:color w:val="000000"/>
                <w:sz w:val="20"/>
                <w:szCs w:val="20"/>
              </w:rPr>
              <w:t>Feature Flags</w:t>
            </w:r>
          </w:p>
        </w:tc>
        <w:tc>
          <w:tcPr>
            <w:tcW w:w="7320" w:type="dxa"/>
            <w:shd w:val="clear" w:color="auto" w:fill="F2F2F2"/>
            <w:tcMar>
              <w:top w:w="80" w:type="dxa"/>
              <w:left w:w="100" w:type="dxa"/>
              <w:bottom w:w="80" w:type="dxa"/>
              <w:right w:w="100" w:type="dxa"/>
            </w:tcMar>
            <w:vAlign w:val="center"/>
          </w:tcPr>
          <w:p w14:paraId="388B3FE2" w14:textId="77777777" w:rsidR="00E6343E" w:rsidRDefault="00000000">
            <w:r>
              <w:rPr>
                <w:color w:val="000000"/>
                <w:sz w:val="20"/>
                <w:szCs w:val="20"/>
              </w:rPr>
              <w:t>Funcionalidades são implantadas desligadas e ativadas em produção de forma independente do deploy, como as regras de cupom da campanha de volta às aulas, reduzindo o risco de releases em períodos de pico.</w:t>
            </w:r>
          </w:p>
        </w:tc>
      </w:tr>
    </w:tbl>
    <w:p w14:paraId="3A3F86BD" w14:textId="77777777" w:rsidR="00E6343E" w:rsidRDefault="00000000" w:rsidP="6C43E1AC">
      <w:pPr>
        <w:pStyle w:val="Heading2"/>
        <w:spacing w:before="320" w:after="160"/>
        <w:rPr>
          <w:b/>
          <w:bCs/>
          <w:color w:val="auto"/>
          <w:sz w:val="25"/>
          <w:szCs w:val="25"/>
        </w:rPr>
      </w:pPr>
      <w:bookmarkStart w:id="23" w:name="_Toc242294509"/>
      <w:r>
        <w:rPr>
          <w:b/>
          <w:bCs/>
          <w:color w:val="auto"/>
          <w:sz w:val="25"/>
          <w:szCs w:val="25"/>
        </w:rPr>
        <w:t>6.3 Rollback e Recuperação</w:t>
      </w:r>
      <w:bookmarkEnd w:id="23"/>
    </w:p>
    <w:p w14:paraId="1431E49C" w14:textId="77777777" w:rsidR="00E6343E" w:rsidRDefault="00000000">
      <w:pPr>
        <w:spacing w:after="160" w:line="276" w:lineRule="auto"/>
      </w:pPr>
      <w:r>
        <w:lastRenderedPageBreak/>
        <w:t>Toda implantação deve ser reversível. O pipeline de CD deve manter a versão anterior disponível (imagem no registro, IaC versionada) para permitir rollback automatizado em caso de falha nos testes de fumaça ou nos indicadores de saúde pós-deploy.</w:t>
      </w:r>
    </w:p>
    <w:p w14:paraId="53809A9A" w14:textId="77777777" w:rsidR="00E6343E" w:rsidRDefault="00000000" w:rsidP="6C43E1AC">
      <w:pPr>
        <w:pStyle w:val="Heading1"/>
        <w:pBdr>
          <w:bottom w:val="single" w:sz="6" w:space="4" w:color="2E5395"/>
        </w:pBdr>
        <w:spacing w:before="480" w:after="240"/>
        <w:rPr>
          <w:b/>
          <w:bCs/>
          <w:color w:val="auto"/>
          <w:sz w:val="30"/>
          <w:szCs w:val="30"/>
        </w:rPr>
      </w:pPr>
      <w:bookmarkStart w:id="24" w:name="_Toc242294510"/>
      <w:r>
        <w:rPr>
          <w:b/>
          <w:bCs/>
          <w:color w:val="auto"/>
          <w:sz w:val="30"/>
          <w:szCs w:val="30"/>
        </w:rPr>
        <w:t>7. Infraestrutura como Código (IaC)</w:t>
      </w:r>
      <w:bookmarkEnd w:id="24"/>
    </w:p>
    <w:p w14:paraId="2EE16109" w14:textId="77777777" w:rsidR="00E6343E" w:rsidRDefault="00000000">
      <w:pPr>
        <w:spacing w:after="160" w:line="276" w:lineRule="auto"/>
      </w:pPr>
      <w:r>
        <w:t>Toda a infraestrutura provisionada para os ambientes de Desenvolvimento, Homologação e Produção deve ser descrita como código versionado, submetida ao mesmo fluxo de Pull Request e pipeline usado para a aplicação.</w:t>
      </w:r>
    </w:p>
    <w:p w14:paraId="2A80742D" w14:textId="77777777" w:rsidR="00E6343E" w:rsidRDefault="00000000" w:rsidP="6C43E1AC">
      <w:pPr>
        <w:pStyle w:val="Heading2"/>
        <w:spacing w:before="320" w:after="160"/>
        <w:rPr>
          <w:b/>
          <w:bCs/>
          <w:color w:val="auto"/>
          <w:sz w:val="25"/>
          <w:szCs w:val="25"/>
        </w:rPr>
      </w:pPr>
      <w:bookmarkStart w:id="25" w:name="_Toc242294511"/>
      <w:r>
        <w:rPr>
          <w:b/>
          <w:bCs/>
          <w:color w:val="auto"/>
          <w:sz w:val="25"/>
          <w:szCs w:val="25"/>
        </w:rPr>
        <w:t>7.1 Versionamento de Infraestrutura</w:t>
      </w:r>
      <w:bookmarkEnd w:id="25"/>
    </w:p>
    <w:p w14:paraId="723E758E" w14:textId="77777777" w:rsidR="00E6343E" w:rsidRDefault="00000000">
      <w:pPr>
        <w:pStyle w:val="ListParagraph"/>
        <w:numPr>
          <w:ilvl w:val="0"/>
          <w:numId w:val="2"/>
        </w:numPr>
        <w:spacing w:after="80"/>
      </w:pPr>
      <w:r>
        <w:t>Alterações de infraestrutura seguem o mesmo processo de PR + revisão + pipeline ("plan" automático em PR, "apply" após aprovação).</w:t>
      </w:r>
    </w:p>
    <w:p w14:paraId="2C0AC81B" w14:textId="77777777" w:rsidR="00E6343E" w:rsidRDefault="00000000">
      <w:pPr>
        <w:pStyle w:val="ListParagraph"/>
        <w:numPr>
          <w:ilvl w:val="0"/>
          <w:numId w:val="2"/>
        </w:numPr>
        <w:spacing w:after="80"/>
      </w:pPr>
      <w:r>
        <w:t>O estado da infraestrutura (state file) é armazenado de forma centralizada e versionada, nunca em máquinas locais.</w:t>
      </w:r>
    </w:p>
    <w:p w14:paraId="73B63628" w14:textId="77777777" w:rsidR="00E6343E" w:rsidRDefault="00000000" w:rsidP="6C43E1AC">
      <w:pPr>
        <w:pStyle w:val="Heading2"/>
        <w:spacing w:before="320" w:after="160"/>
        <w:rPr>
          <w:b/>
          <w:bCs/>
          <w:color w:val="auto"/>
          <w:sz w:val="25"/>
          <w:szCs w:val="25"/>
        </w:rPr>
      </w:pPr>
      <w:bookmarkStart w:id="26" w:name="_Toc242294512"/>
      <w:r>
        <w:rPr>
          <w:b/>
          <w:bCs/>
          <w:color w:val="auto"/>
          <w:sz w:val="25"/>
          <w:szCs w:val="25"/>
        </w:rPr>
        <w:t>7.2 Ambientes Efêmeros</w:t>
      </w:r>
      <w:bookmarkEnd w:id="26"/>
    </w:p>
    <w:p w14:paraId="462648B9" w14:textId="77777777" w:rsidR="00E6343E" w:rsidRDefault="00000000">
      <w:pPr>
        <w:spacing w:after="160" w:line="276" w:lineRule="auto"/>
      </w:pPr>
      <w:r>
        <w:t>Sempre que viável, ambientes de revisão (review apps) devem ser provisionados automaticamente por Pull Request, para validação isolada, e destruídos automaticamente após o merge ou fechamento do PR.</w:t>
      </w:r>
    </w:p>
    <w:p w14:paraId="7A3C83DC" w14:textId="77777777" w:rsidR="00E6343E" w:rsidRDefault="00000000" w:rsidP="6C43E1AC">
      <w:pPr>
        <w:pStyle w:val="Heading1"/>
        <w:pBdr>
          <w:bottom w:val="single" w:sz="6" w:space="4" w:color="2E5395"/>
        </w:pBdr>
        <w:spacing w:before="480" w:after="240"/>
        <w:rPr>
          <w:b/>
          <w:bCs/>
          <w:color w:val="auto"/>
          <w:sz w:val="30"/>
          <w:szCs w:val="30"/>
        </w:rPr>
      </w:pPr>
      <w:bookmarkStart w:id="27" w:name="_Toc242294513"/>
      <w:r>
        <w:rPr>
          <w:b/>
          <w:bCs/>
          <w:color w:val="auto"/>
          <w:sz w:val="30"/>
          <w:szCs w:val="30"/>
        </w:rPr>
        <w:t>8. Controle de Configuração e Mudança</w:t>
      </w:r>
      <w:bookmarkEnd w:id="27"/>
    </w:p>
    <w:p w14:paraId="1CA79A14" w14:textId="77777777" w:rsidR="00E6343E" w:rsidRDefault="00000000" w:rsidP="6C43E1AC">
      <w:pPr>
        <w:pStyle w:val="Heading2"/>
        <w:spacing w:before="320" w:after="160"/>
        <w:rPr>
          <w:b/>
          <w:bCs/>
          <w:color w:val="auto"/>
          <w:sz w:val="25"/>
          <w:szCs w:val="25"/>
        </w:rPr>
      </w:pPr>
      <w:bookmarkStart w:id="28" w:name="_Toc242294514"/>
      <w:r>
        <w:rPr>
          <w:b/>
          <w:bCs/>
          <w:color w:val="auto"/>
          <w:sz w:val="25"/>
          <w:szCs w:val="25"/>
        </w:rPr>
        <w:t>8.1 Processo de Solicitação de Mudança</w:t>
      </w:r>
      <w:bookmarkEnd w:id="28"/>
    </w:p>
    <w:p w14:paraId="53C2A27C" w14:textId="77777777" w:rsidR="00E6343E" w:rsidRDefault="00000000">
      <w:pPr>
        <w:spacing w:after="160" w:line="276" w:lineRule="auto"/>
      </w:pPr>
      <w:r>
        <w:t>Mudanças de rotina (funcionalidades, correções) seguem o fluxo padrão: abertura de item de trabalho → branch de feature → Pull Request → revisão → pipeline de CI → merge → pipeline de CD. Esse fluxo, por si, já constitui o registro formal e rastreável da mudança.</w:t>
      </w:r>
    </w:p>
    <w:p w14:paraId="2DA2B445" w14:textId="77777777" w:rsidR="00E6343E" w:rsidRDefault="00000000" w:rsidP="6C43E1AC">
      <w:pPr>
        <w:pStyle w:val="Heading2"/>
        <w:spacing w:before="320" w:after="160"/>
        <w:rPr>
          <w:b/>
          <w:bCs/>
          <w:color w:val="auto"/>
          <w:sz w:val="25"/>
          <w:szCs w:val="25"/>
        </w:rPr>
      </w:pPr>
      <w:bookmarkStart w:id="29" w:name="_Toc242294515"/>
      <w:r>
        <w:rPr>
          <w:b/>
          <w:bCs/>
          <w:color w:val="auto"/>
          <w:sz w:val="25"/>
          <w:szCs w:val="25"/>
        </w:rPr>
        <w:t>8.2 Comitê de Controle de Mudança (CCM)</w:t>
      </w:r>
      <w:bookmarkEnd w:id="29"/>
    </w:p>
    <w:p w14:paraId="0211A342" w14:textId="77777777" w:rsidR="00E6343E" w:rsidRDefault="00000000">
      <w:pPr>
        <w:spacing w:after="160" w:line="276" w:lineRule="auto"/>
      </w:pPr>
      <w:r>
        <w:t>O CCM é acionado apenas em mudanças de alto impacto ou risco elevado, como alterações estruturais de infraestrutura, mudanças de esquema de banco de dados em produção, ou exceções ao fluxo padrão (ex.: hotfix emergencial). Em situações rotineiras, a aprovação por pares (revisão de PR) substitui o comitê formal.</w:t>
      </w:r>
    </w:p>
    <w:p w14:paraId="1934E00E" w14:textId="77777777" w:rsidR="00E6343E" w:rsidRDefault="00000000" w:rsidP="6C43E1AC">
      <w:pPr>
        <w:pStyle w:val="Heading1"/>
        <w:pBdr>
          <w:bottom w:val="single" w:sz="6" w:space="4" w:color="2E5395"/>
        </w:pBdr>
        <w:spacing w:before="480" w:after="240"/>
        <w:rPr>
          <w:b/>
          <w:bCs/>
          <w:color w:val="auto"/>
          <w:sz w:val="30"/>
          <w:szCs w:val="30"/>
        </w:rPr>
      </w:pPr>
      <w:bookmarkStart w:id="30" w:name="_Toc242294516"/>
      <w:r>
        <w:rPr>
          <w:b/>
          <w:bCs/>
          <w:color w:val="auto"/>
          <w:sz w:val="30"/>
          <w:szCs w:val="30"/>
        </w:rPr>
        <w:t>9. Baselines e Releases</w:t>
      </w:r>
      <w:bookmarkEnd w:id="30"/>
    </w:p>
    <w:p w14:paraId="1E44B0B7" w14:textId="77777777" w:rsidR="00E6343E" w:rsidRDefault="00000000" w:rsidP="6C43E1AC">
      <w:pPr>
        <w:pStyle w:val="Heading2"/>
        <w:spacing w:before="320" w:after="160"/>
        <w:rPr>
          <w:b/>
          <w:bCs/>
          <w:color w:val="auto"/>
          <w:sz w:val="25"/>
          <w:szCs w:val="25"/>
        </w:rPr>
      </w:pPr>
      <w:bookmarkStart w:id="31" w:name="_Toc242294517"/>
      <w:r>
        <w:rPr>
          <w:b/>
          <w:bCs/>
          <w:color w:val="auto"/>
          <w:sz w:val="25"/>
          <w:szCs w:val="25"/>
        </w:rPr>
        <w:t>9.1 Geração Automática de Baseline</w:t>
      </w:r>
      <w:bookmarkEnd w:id="31"/>
    </w:p>
    <w:p w14:paraId="4B731C90" w14:textId="77777777" w:rsidR="00E6343E" w:rsidRDefault="00000000">
      <w:pPr>
        <w:spacing w:after="160" w:line="276" w:lineRule="auto"/>
      </w:pPr>
      <w:r>
        <w:t>Diferente de modelos tradicionais, em que a baseline é criada manualmente em marcos do projeto, neste plano cada implantação bem-sucedida em produção gera automaticamente uma baseline: uma tag de versão (SemVer) associada ao commit, à imagem publicada no registro e ao estado da infraestrutura correspondente.</w:t>
      </w:r>
    </w:p>
    <w:p w14:paraId="59A10AE5" w14:textId="77777777" w:rsidR="00E6343E" w:rsidRDefault="00000000" w:rsidP="6C43E1AC">
      <w:pPr>
        <w:pStyle w:val="Heading2"/>
        <w:spacing w:before="320" w:after="160"/>
        <w:rPr>
          <w:b/>
          <w:bCs/>
          <w:color w:val="auto"/>
          <w:sz w:val="25"/>
          <w:szCs w:val="25"/>
        </w:rPr>
      </w:pPr>
      <w:bookmarkStart w:id="32" w:name="_Toc242294518"/>
      <w:r>
        <w:rPr>
          <w:b/>
          <w:bCs/>
          <w:color w:val="auto"/>
          <w:sz w:val="25"/>
          <w:szCs w:val="25"/>
        </w:rPr>
        <w:lastRenderedPageBreak/>
        <w:t>9.2 Notas de Versão (Release Notes)</w:t>
      </w:r>
      <w:bookmarkEnd w:id="32"/>
    </w:p>
    <w:p w14:paraId="30D28EF3" w14:textId="77777777" w:rsidR="00E6343E" w:rsidRDefault="00000000">
      <w:pPr>
        <w:spacing w:after="160" w:line="276" w:lineRule="auto"/>
      </w:pPr>
      <w:r>
        <w:t>As notas de release são geradas automaticamente pelo pipeline a partir dos Conventional Commits desde a última tag, publicadas junto à release no repositório.</w:t>
      </w:r>
    </w:p>
    <w:p w14:paraId="0BCB8100" w14:textId="77777777" w:rsidR="00E6343E" w:rsidRDefault="00000000" w:rsidP="6C43E1AC">
      <w:pPr>
        <w:pStyle w:val="Heading1"/>
        <w:pBdr>
          <w:bottom w:val="single" w:sz="6" w:space="4" w:color="2E5395"/>
        </w:pBdr>
        <w:spacing w:before="480" w:after="240"/>
        <w:rPr>
          <w:b/>
          <w:bCs/>
          <w:color w:val="auto"/>
          <w:sz w:val="30"/>
          <w:szCs w:val="30"/>
        </w:rPr>
      </w:pPr>
      <w:bookmarkStart w:id="33" w:name="_Toc242294519"/>
      <w:r>
        <w:rPr>
          <w:b/>
          <w:bCs/>
          <w:color w:val="auto"/>
          <w:sz w:val="30"/>
          <w:szCs w:val="30"/>
        </w:rPr>
        <w:t>10. Estimativa do Status de Configuração</w:t>
      </w:r>
      <w:bookmarkEnd w:id="33"/>
    </w:p>
    <w:p w14:paraId="79E5748F" w14:textId="77777777" w:rsidR="00E6343E" w:rsidRDefault="00000000" w:rsidP="6C43E1AC">
      <w:pPr>
        <w:pStyle w:val="Heading2"/>
        <w:spacing w:before="320" w:after="160"/>
        <w:rPr>
          <w:b/>
          <w:bCs/>
          <w:color w:val="auto"/>
          <w:sz w:val="25"/>
          <w:szCs w:val="25"/>
        </w:rPr>
      </w:pPr>
      <w:bookmarkStart w:id="34" w:name="_Toc242294520"/>
      <w:r>
        <w:rPr>
          <w:b/>
          <w:bCs/>
          <w:color w:val="auto"/>
          <w:sz w:val="25"/>
          <w:szCs w:val="25"/>
        </w:rPr>
        <w:t>10.1 Monitoramento e Observabilidade</w:t>
      </w:r>
      <w:bookmarkEnd w:id="34"/>
    </w:p>
    <w:p w14:paraId="2479AE9D" w14:textId="77777777" w:rsidR="00E6343E" w:rsidRDefault="00000000">
      <w:pPr>
        <w:spacing w:after="160" w:line="276" w:lineRule="auto"/>
      </w:pPr>
      <w:r>
        <w:t>Os ambientes de Homologação e Produção devem ser monitorados continuamente (métricas, logs e alertas), permitindo identificar rapidamente falhas decorrentes de uma implantação.</w:t>
      </w:r>
    </w:p>
    <w:p w14:paraId="0A881954" w14:textId="77777777" w:rsidR="00E6343E" w:rsidRDefault="00000000" w:rsidP="6C43E1AC">
      <w:pPr>
        <w:pStyle w:val="Heading2"/>
        <w:spacing w:before="320" w:after="160"/>
        <w:rPr>
          <w:b/>
          <w:bCs/>
          <w:color w:val="auto"/>
          <w:sz w:val="25"/>
          <w:szCs w:val="25"/>
        </w:rPr>
      </w:pPr>
      <w:bookmarkStart w:id="35" w:name="_Toc242294521"/>
      <w:r>
        <w:rPr>
          <w:b/>
          <w:bCs/>
          <w:color w:val="auto"/>
          <w:sz w:val="25"/>
          <w:szCs w:val="25"/>
        </w:rPr>
        <w:t>10.2 Métricas DORA</w:t>
      </w:r>
      <w:bookmarkEnd w:id="35"/>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20"/>
      </w:tblGrid>
      <w:tr w:rsidR="00E6343E" w14:paraId="2BF564B1" w14:textId="77777777" w:rsidTr="6C43E1AC">
        <w:trPr>
          <w:tblHeader/>
        </w:trPr>
        <w:tc>
          <w:tcPr>
            <w:tcW w:w="2600" w:type="dxa"/>
            <w:shd w:val="clear" w:color="auto" w:fill="0070C0"/>
            <w:tcMar>
              <w:top w:w="80" w:type="dxa"/>
              <w:left w:w="100" w:type="dxa"/>
              <w:bottom w:w="80" w:type="dxa"/>
              <w:right w:w="100" w:type="dxa"/>
            </w:tcMar>
            <w:vAlign w:val="center"/>
          </w:tcPr>
          <w:p w14:paraId="6F1D3685" w14:textId="77777777" w:rsidR="00E6343E" w:rsidRDefault="00000000">
            <w:r>
              <w:rPr>
                <w:b/>
                <w:bCs/>
                <w:color w:val="FFFFFF"/>
                <w:sz w:val="20"/>
                <w:szCs w:val="20"/>
              </w:rPr>
              <w:t>Métrica</w:t>
            </w:r>
          </w:p>
        </w:tc>
        <w:tc>
          <w:tcPr>
            <w:tcW w:w="6920" w:type="dxa"/>
            <w:shd w:val="clear" w:color="auto" w:fill="0070C0"/>
            <w:tcMar>
              <w:top w:w="80" w:type="dxa"/>
              <w:left w:w="100" w:type="dxa"/>
              <w:bottom w:w="80" w:type="dxa"/>
              <w:right w:w="100" w:type="dxa"/>
            </w:tcMar>
            <w:vAlign w:val="center"/>
          </w:tcPr>
          <w:p w14:paraId="34DD6046" w14:textId="77777777" w:rsidR="00E6343E" w:rsidRDefault="00000000">
            <w:r>
              <w:rPr>
                <w:b/>
                <w:bCs/>
                <w:color w:val="FFFFFF"/>
                <w:sz w:val="20"/>
                <w:szCs w:val="20"/>
              </w:rPr>
              <w:t>Descrição</w:t>
            </w:r>
          </w:p>
        </w:tc>
      </w:tr>
      <w:tr w:rsidR="00E6343E" w14:paraId="2A9229BD" w14:textId="77777777" w:rsidTr="6C43E1AC">
        <w:tc>
          <w:tcPr>
            <w:tcW w:w="2600" w:type="dxa"/>
            <w:tcMar>
              <w:top w:w="80" w:type="dxa"/>
              <w:left w:w="100" w:type="dxa"/>
              <w:bottom w:w="80" w:type="dxa"/>
              <w:right w:w="100" w:type="dxa"/>
            </w:tcMar>
            <w:vAlign w:val="center"/>
          </w:tcPr>
          <w:p w14:paraId="254D0F98" w14:textId="77777777" w:rsidR="00E6343E" w:rsidRDefault="00000000">
            <w:r>
              <w:rPr>
                <w:color w:val="000000"/>
                <w:sz w:val="20"/>
                <w:szCs w:val="20"/>
              </w:rPr>
              <w:t>Deployment Frequency</w:t>
            </w:r>
          </w:p>
        </w:tc>
        <w:tc>
          <w:tcPr>
            <w:tcW w:w="6920" w:type="dxa"/>
            <w:tcMar>
              <w:top w:w="80" w:type="dxa"/>
              <w:left w:w="100" w:type="dxa"/>
              <w:bottom w:w="80" w:type="dxa"/>
              <w:right w:w="100" w:type="dxa"/>
            </w:tcMar>
            <w:vAlign w:val="center"/>
          </w:tcPr>
          <w:p w14:paraId="0F48E46A" w14:textId="77777777" w:rsidR="00E6343E" w:rsidRDefault="00000000">
            <w:r>
              <w:rPr>
                <w:color w:val="000000"/>
                <w:sz w:val="20"/>
                <w:szCs w:val="20"/>
              </w:rPr>
              <w:t>Frequência com que o código é implantado em produção.</w:t>
            </w:r>
          </w:p>
        </w:tc>
      </w:tr>
      <w:tr w:rsidR="00E6343E" w14:paraId="17BDD4BD" w14:textId="77777777" w:rsidTr="6C43E1AC">
        <w:tc>
          <w:tcPr>
            <w:tcW w:w="2600" w:type="dxa"/>
            <w:shd w:val="clear" w:color="auto" w:fill="F2F2F2"/>
            <w:tcMar>
              <w:top w:w="80" w:type="dxa"/>
              <w:left w:w="100" w:type="dxa"/>
              <w:bottom w:w="80" w:type="dxa"/>
              <w:right w:w="100" w:type="dxa"/>
            </w:tcMar>
            <w:vAlign w:val="center"/>
          </w:tcPr>
          <w:p w14:paraId="2B7F9D24" w14:textId="77777777" w:rsidR="00E6343E" w:rsidRDefault="00000000">
            <w:r>
              <w:rPr>
                <w:color w:val="000000"/>
                <w:sz w:val="20"/>
                <w:szCs w:val="20"/>
              </w:rPr>
              <w:t>Lead Time for Changes</w:t>
            </w:r>
          </w:p>
        </w:tc>
        <w:tc>
          <w:tcPr>
            <w:tcW w:w="6920" w:type="dxa"/>
            <w:shd w:val="clear" w:color="auto" w:fill="F2F2F2"/>
            <w:tcMar>
              <w:top w:w="80" w:type="dxa"/>
              <w:left w:w="100" w:type="dxa"/>
              <w:bottom w:w="80" w:type="dxa"/>
              <w:right w:w="100" w:type="dxa"/>
            </w:tcMar>
            <w:vAlign w:val="center"/>
          </w:tcPr>
          <w:p w14:paraId="3E833493" w14:textId="77777777" w:rsidR="00E6343E" w:rsidRDefault="00000000">
            <w:r>
              <w:rPr>
                <w:color w:val="000000"/>
                <w:sz w:val="20"/>
                <w:szCs w:val="20"/>
              </w:rPr>
              <w:t>Tempo entre o commit e a implantação em produção.</w:t>
            </w:r>
          </w:p>
        </w:tc>
      </w:tr>
      <w:tr w:rsidR="00E6343E" w14:paraId="72D76E9A" w14:textId="77777777" w:rsidTr="6C43E1AC">
        <w:tc>
          <w:tcPr>
            <w:tcW w:w="2600" w:type="dxa"/>
            <w:tcMar>
              <w:top w:w="80" w:type="dxa"/>
              <w:left w:w="100" w:type="dxa"/>
              <w:bottom w:w="80" w:type="dxa"/>
              <w:right w:w="100" w:type="dxa"/>
            </w:tcMar>
            <w:vAlign w:val="center"/>
          </w:tcPr>
          <w:p w14:paraId="29969E79" w14:textId="77777777" w:rsidR="00E6343E" w:rsidRDefault="00000000">
            <w:r>
              <w:rPr>
                <w:color w:val="000000"/>
                <w:sz w:val="20"/>
                <w:szCs w:val="20"/>
              </w:rPr>
              <w:t>Change Failure Rate</w:t>
            </w:r>
          </w:p>
        </w:tc>
        <w:tc>
          <w:tcPr>
            <w:tcW w:w="6920" w:type="dxa"/>
            <w:tcMar>
              <w:top w:w="80" w:type="dxa"/>
              <w:left w:w="100" w:type="dxa"/>
              <w:bottom w:w="80" w:type="dxa"/>
              <w:right w:w="100" w:type="dxa"/>
            </w:tcMar>
            <w:vAlign w:val="center"/>
          </w:tcPr>
          <w:p w14:paraId="72815CC6" w14:textId="77777777" w:rsidR="00E6343E" w:rsidRDefault="00000000">
            <w:r>
              <w:rPr>
                <w:color w:val="000000"/>
                <w:sz w:val="20"/>
                <w:szCs w:val="20"/>
              </w:rPr>
              <w:t>Percentual de implantações que resultam em falha em produção.</w:t>
            </w:r>
          </w:p>
        </w:tc>
      </w:tr>
      <w:tr w:rsidR="00E6343E" w14:paraId="182AD05F" w14:textId="77777777" w:rsidTr="6C43E1AC">
        <w:tc>
          <w:tcPr>
            <w:tcW w:w="2600" w:type="dxa"/>
            <w:shd w:val="clear" w:color="auto" w:fill="F2F2F2"/>
            <w:tcMar>
              <w:top w:w="80" w:type="dxa"/>
              <w:left w:w="100" w:type="dxa"/>
              <w:bottom w:w="80" w:type="dxa"/>
              <w:right w:w="100" w:type="dxa"/>
            </w:tcMar>
            <w:vAlign w:val="center"/>
          </w:tcPr>
          <w:p w14:paraId="65A0FA6B" w14:textId="77777777" w:rsidR="00E6343E" w:rsidRPr="00C93CA9" w:rsidRDefault="00000000">
            <w:pPr>
              <w:rPr>
                <w:lang w:val="en-US"/>
              </w:rPr>
            </w:pPr>
            <w:r w:rsidRPr="00C93CA9">
              <w:rPr>
                <w:color w:val="000000"/>
                <w:sz w:val="20"/>
                <w:szCs w:val="20"/>
                <w:lang w:val="en-US"/>
              </w:rPr>
              <w:t>Mean Time to Restore (MTTR)</w:t>
            </w:r>
          </w:p>
        </w:tc>
        <w:tc>
          <w:tcPr>
            <w:tcW w:w="6920" w:type="dxa"/>
            <w:shd w:val="clear" w:color="auto" w:fill="F2F2F2"/>
            <w:tcMar>
              <w:top w:w="80" w:type="dxa"/>
              <w:left w:w="100" w:type="dxa"/>
              <w:bottom w:w="80" w:type="dxa"/>
              <w:right w:w="100" w:type="dxa"/>
            </w:tcMar>
            <w:vAlign w:val="center"/>
          </w:tcPr>
          <w:p w14:paraId="7949AC52" w14:textId="77777777" w:rsidR="00E6343E" w:rsidRDefault="00000000">
            <w:r>
              <w:rPr>
                <w:color w:val="000000"/>
                <w:sz w:val="20"/>
                <w:szCs w:val="20"/>
              </w:rPr>
              <w:t>Tempo médio para restaurar o serviço após uma falha.</w:t>
            </w:r>
          </w:p>
        </w:tc>
      </w:tr>
    </w:tbl>
    <w:p w14:paraId="28003649" w14:textId="77777777" w:rsidR="00E6343E" w:rsidRDefault="00000000" w:rsidP="6C43E1AC">
      <w:pPr>
        <w:pStyle w:val="Heading2"/>
        <w:spacing w:before="320" w:after="160"/>
        <w:rPr>
          <w:b/>
          <w:bCs/>
          <w:color w:val="auto"/>
          <w:sz w:val="25"/>
          <w:szCs w:val="25"/>
        </w:rPr>
      </w:pPr>
      <w:bookmarkStart w:id="36" w:name="_Toc242294522"/>
      <w:r>
        <w:rPr>
          <w:b/>
          <w:bCs/>
          <w:color w:val="auto"/>
          <w:sz w:val="25"/>
          <w:szCs w:val="25"/>
        </w:rPr>
        <w:t>10.3 Relatórios e Auditorias</w:t>
      </w:r>
      <w:bookmarkEnd w:id="36"/>
    </w:p>
    <w:p w14:paraId="7F19833B" w14:textId="77777777" w:rsidR="00E6343E" w:rsidRDefault="00000000">
      <w:pPr>
        <w:spacing w:after="160" w:line="276" w:lineRule="auto"/>
      </w:pPr>
      <w:r>
        <w:t>O histórico de pipelines (builds, testes, deploys) e os logs do sistema de versionamento constituem, por si, o principal insumo de auditoria de GCS, dispensando relatórios manuais na maior parte dos casos.</w:t>
      </w:r>
    </w:p>
    <w:p w14:paraId="26606A9E" w14:textId="77777777" w:rsidR="00E6343E" w:rsidRDefault="00000000" w:rsidP="6C43E1AC">
      <w:pPr>
        <w:pStyle w:val="Heading1"/>
        <w:pBdr>
          <w:bottom w:val="single" w:sz="6" w:space="4" w:color="2E5395"/>
        </w:pBdr>
        <w:spacing w:before="480" w:after="240"/>
        <w:rPr>
          <w:b/>
          <w:bCs/>
          <w:color w:val="auto"/>
          <w:sz w:val="30"/>
          <w:szCs w:val="30"/>
        </w:rPr>
      </w:pPr>
      <w:bookmarkStart w:id="37" w:name="_Toc242294523"/>
      <w:r>
        <w:rPr>
          <w:b/>
          <w:bCs/>
          <w:color w:val="auto"/>
          <w:sz w:val="30"/>
          <w:szCs w:val="30"/>
        </w:rPr>
        <w:t>11. Marcos</w:t>
      </w:r>
      <w:bookmarkEnd w:id="37"/>
    </w:p>
    <w:p w14:paraId="6F841A4A" w14:textId="77777777" w:rsidR="00E6343E" w:rsidRDefault="00000000">
      <w:pPr>
        <w:spacing w:after="200"/>
      </w:pPr>
      <w:r>
        <w:rPr>
          <w:color w:val="7F7F7F"/>
        </w:rPr>
        <w:t>Marco 1: pipeline de CI operacional na loja, no checkout e nas APIs, com quality gate ativo em todos os repositórios. Marco 2: pipeline de CD com deploy automático em staging e testes E2E do fluxo de compra. Marco 3: IaC completa para os três ambientes, com capacidade dimensionada para o pico de volta às aulas. Marco 4: primeira implantação em produção com canary release e feature flags. Marco 5: congelamento de mudanças e ensaio de carga antes da campanha de volta às aulas.</w:t>
      </w:r>
    </w:p>
    <w:p w14:paraId="6EB5208D" w14:textId="77777777" w:rsidR="00E6343E" w:rsidRDefault="00000000" w:rsidP="6C43E1AC">
      <w:pPr>
        <w:pStyle w:val="Heading1"/>
        <w:pBdr>
          <w:bottom w:val="single" w:sz="6" w:space="4" w:color="2E5395"/>
        </w:pBdr>
        <w:spacing w:before="480" w:after="240"/>
        <w:rPr>
          <w:b/>
          <w:bCs/>
          <w:color w:val="auto"/>
          <w:sz w:val="30"/>
          <w:szCs w:val="30"/>
        </w:rPr>
      </w:pPr>
      <w:bookmarkStart w:id="38" w:name="_Toc242294524"/>
      <w:r>
        <w:rPr>
          <w:b/>
          <w:bCs/>
          <w:color w:val="auto"/>
          <w:sz w:val="30"/>
          <w:szCs w:val="30"/>
        </w:rPr>
        <w:t>12. Treinamento e Recursos</w:t>
      </w:r>
      <w:bookmarkEnd w:id="38"/>
    </w:p>
    <w:p w14:paraId="43B884F7" w14:textId="77777777" w:rsidR="00E6343E" w:rsidRDefault="00000000">
      <w:pPr>
        <w:spacing w:after="200"/>
      </w:pPr>
      <w:r>
        <w:rPr>
          <w:color w:val="7F7F7F"/>
        </w:rPr>
        <w:t>Ferramentas: plataforma de CI/CD, registro de imagens, IaC e observabilidade, conforme a seção 3.1. Pessoal: um engenheiro DevOps (dedicado ou compartilhado) e os desenvolvedores da squad. Treinamento: Conventional Commits e Trunk-Based Development para todos os desenvolvedores; Terraform e Kubernetes para o engenheiro DevOps; e procedimentos de feature flags e rollback para a equipe de suporte e SRE, antes de cada pico sazonal.</w:t>
      </w:r>
    </w:p>
    <w:p w14:paraId="4AF61CFC" w14:textId="77777777" w:rsidR="00E6343E" w:rsidRDefault="00000000" w:rsidP="6C43E1AC">
      <w:pPr>
        <w:pStyle w:val="Heading1"/>
        <w:pBdr>
          <w:bottom w:val="single" w:sz="6" w:space="4" w:color="2E5395"/>
        </w:pBdr>
        <w:spacing w:before="480" w:after="240"/>
        <w:rPr>
          <w:b/>
          <w:bCs/>
          <w:color w:val="auto"/>
          <w:sz w:val="30"/>
          <w:szCs w:val="30"/>
        </w:rPr>
      </w:pPr>
      <w:bookmarkStart w:id="39" w:name="_Toc242294525"/>
      <w:r>
        <w:rPr>
          <w:b/>
          <w:bCs/>
          <w:color w:val="auto"/>
          <w:sz w:val="30"/>
          <w:szCs w:val="30"/>
        </w:rPr>
        <w:t>13. Controle de Software de Subcontratados, Fornecedores e Dependências de Terceiros</w:t>
      </w:r>
      <w:bookmarkEnd w:id="39"/>
    </w:p>
    <w:p w14:paraId="162785A4" w14:textId="77777777" w:rsidR="00E6343E" w:rsidRDefault="00000000">
      <w:pPr>
        <w:spacing w:after="160" w:line="276" w:lineRule="auto"/>
      </w:pPr>
      <w:r>
        <w:lastRenderedPageBreak/>
        <w:t>Bibliotecas e serviços de terceiros integrados ao produto também são itens de configuração e devem ser versionados explicitamente (arquivo de dependências travado — lockfile).</w:t>
      </w:r>
    </w:p>
    <w:p w14:paraId="795F2F99" w14:textId="77777777" w:rsidR="00E6343E" w:rsidRDefault="00000000">
      <w:pPr>
        <w:pStyle w:val="ListParagraph"/>
        <w:numPr>
          <w:ilvl w:val="0"/>
          <w:numId w:val="2"/>
        </w:numPr>
        <w:spacing w:after="80"/>
      </w:pPr>
      <w:r>
        <w:t>Análise automática de vulnerabilidades em dependências (SCA) integrada ao pipeline de CI.</w:t>
      </w:r>
    </w:p>
    <w:p w14:paraId="41361780" w14:textId="77777777" w:rsidR="00E6343E" w:rsidRDefault="00000000">
      <w:pPr>
        <w:pStyle w:val="ListParagraph"/>
        <w:numPr>
          <w:ilvl w:val="0"/>
          <w:numId w:val="2"/>
        </w:numPr>
        <w:spacing w:after="80"/>
      </w:pPr>
      <w:r>
        <w:t>Atualizações de dependências propostas automaticamente (ex.: Dependabot/Renovate) e submetidas ao mesmo fluxo de PR.</w:t>
      </w:r>
    </w:p>
    <w:p w14:paraId="0C733248" w14:textId="77777777" w:rsidR="00E6343E" w:rsidRDefault="00000000">
      <w:pPr>
        <w:spacing w:after="200"/>
      </w:pPr>
      <w:r>
        <w:rPr>
          <w:color w:val="7F7F7F"/>
        </w:rPr>
        <w:t>Se aplicável, integrações fornecidas por terceiros (meios de pagamento, transportadoras e ERP) só serão incorporadas ao pipeline com versão travada, revisão de segurança e contrato com SLA de suporte.</w:t>
      </w:r>
    </w:p>
    <w:p w14:paraId="3B182F3E" w14:textId="77777777" w:rsidR="00E6343E" w:rsidRDefault="00000000" w:rsidP="6C43E1AC">
      <w:pPr>
        <w:pStyle w:val="Heading1"/>
        <w:pBdr>
          <w:bottom w:val="single" w:sz="6" w:space="4" w:color="2E5395"/>
        </w:pBdr>
        <w:spacing w:before="480" w:after="240"/>
        <w:rPr>
          <w:b/>
          <w:bCs/>
          <w:color w:val="auto"/>
          <w:sz w:val="30"/>
          <w:szCs w:val="30"/>
        </w:rPr>
      </w:pPr>
      <w:bookmarkStart w:id="40" w:name="_Toc242294526"/>
      <w:r>
        <w:rPr>
          <w:b/>
          <w:bCs/>
          <w:color w:val="auto"/>
          <w:sz w:val="30"/>
          <w:szCs w:val="30"/>
        </w:rPr>
        <w:t>14. Quadro-Resumo do Pipeline CI/CD</w:t>
      </w:r>
      <w:bookmarkEnd w:id="40"/>
    </w:p>
    <w:p w14:paraId="506EB76F" w14:textId="77777777" w:rsidR="00E6343E" w:rsidRDefault="00000000">
      <w:pPr>
        <w:spacing w:after="160" w:line="276" w:lineRule="auto"/>
      </w:pPr>
      <w:r>
        <w:t>Resumo do fluxo padrão, do commit à produção: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919"/>
        <w:gridCol w:w="1921"/>
      </w:tblGrid>
      <w:tr w:rsidR="00E6343E" w14:paraId="3DFCE584" w14:textId="77777777" w:rsidTr="6C43E1AC">
        <w:trPr>
          <w:tblHeader/>
        </w:trPr>
        <w:tc>
          <w:tcPr>
            <w:tcW w:w="1800" w:type="dxa"/>
            <w:shd w:val="clear" w:color="auto" w:fill="0070C0"/>
            <w:tcMar>
              <w:top w:w="80" w:type="dxa"/>
              <w:left w:w="100" w:type="dxa"/>
              <w:bottom w:w="80" w:type="dxa"/>
              <w:right w:w="100" w:type="dxa"/>
            </w:tcMar>
            <w:vAlign w:val="center"/>
          </w:tcPr>
          <w:p w14:paraId="45B8212E" w14:textId="77777777" w:rsidR="00E6343E" w:rsidRDefault="00000000">
            <w:r>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3BE3F4F3" w14:textId="77777777" w:rsidR="00E6343E" w:rsidRDefault="00000000">
            <w:r>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32192006" w14:textId="77777777" w:rsidR="00E6343E" w:rsidRDefault="00000000">
            <w:r>
              <w:rPr>
                <w:b/>
                <w:bCs/>
                <w:color w:val="FFFFFF"/>
                <w:sz w:val="20"/>
                <w:szCs w:val="20"/>
              </w:rPr>
              <w:t>Gatilho</w:t>
            </w:r>
          </w:p>
        </w:tc>
      </w:tr>
      <w:tr w:rsidR="00E6343E" w14:paraId="44880BB8" w14:textId="77777777" w:rsidTr="6C43E1AC">
        <w:tc>
          <w:tcPr>
            <w:tcW w:w="1800" w:type="dxa"/>
            <w:tcMar>
              <w:top w:w="80" w:type="dxa"/>
              <w:left w:w="100" w:type="dxa"/>
              <w:bottom w:w="80" w:type="dxa"/>
              <w:right w:w="100" w:type="dxa"/>
            </w:tcMar>
            <w:vAlign w:val="center"/>
          </w:tcPr>
          <w:p w14:paraId="7C18F964" w14:textId="77777777" w:rsidR="00E6343E" w:rsidRDefault="00000000">
            <w:r>
              <w:rPr>
                <w:color w:val="000000"/>
                <w:sz w:val="20"/>
                <w:szCs w:val="20"/>
              </w:rPr>
              <w:t>CI</w:t>
            </w:r>
          </w:p>
        </w:tc>
        <w:tc>
          <w:tcPr>
            <w:tcW w:w="5920" w:type="dxa"/>
            <w:tcMar>
              <w:top w:w="80" w:type="dxa"/>
              <w:left w:w="100" w:type="dxa"/>
              <w:bottom w:w="80" w:type="dxa"/>
              <w:right w:w="100" w:type="dxa"/>
            </w:tcMar>
            <w:vAlign w:val="center"/>
          </w:tcPr>
          <w:p w14:paraId="2643E53E" w14:textId="77777777" w:rsidR="00E6343E" w:rsidRDefault="00000000">
            <w:r>
              <w:rPr>
                <w:color w:val="000000"/>
                <w:sz w:val="20"/>
                <w:szCs w:val="20"/>
              </w:rPr>
              <w:t>Build, lint, testes unitários/integração, análise de segurança, publicação do artefato/imagem.</w:t>
            </w:r>
          </w:p>
        </w:tc>
        <w:tc>
          <w:tcPr>
            <w:tcW w:w="1920" w:type="dxa"/>
            <w:tcMar>
              <w:top w:w="80" w:type="dxa"/>
              <w:left w:w="100" w:type="dxa"/>
              <w:bottom w:w="80" w:type="dxa"/>
              <w:right w:w="100" w:type="dxa"/>
            </w:tcMar>
            <w:vAlign w:val="center"/>
          </w:tcPr>
          <w:p w14:paraId="38914C79" w14:textId="77777777" w:rsidR="00E6343E" w:rsidRDefault="00000000">
            <w:r>
              <w:rPr>
                <w:color w:val="000000"/>
                <w:sz w:val="20"/>
                <w:szCs w:val="20"/>
              </w:rPr>
              <w:t>Abertura/atualização de Pull Request</w:t>
            </w:r>
          </w:p>
        </w:tc>
      </w:tr>
      <w:tr w:rsidR="00E6343E" w14:paraId="3FDC26BE" w14:textId="77777777" w:rsidTr="6C43E1AC">
        <w:tc>
          <w:tcPr>
            <w:tcW w:w="1800" w:type="dxa"/>
            <w:shd w:val="clear" w:color="auto" w:fill="F2F2F2"/>
            <w:tcMar>
              <w:top w:w="80" w:type="dxa"/>
              <w:left w:w="100" w:type="dxa"/>
              <w:bottom w:w="80" w:type="dxa"/>
              <w:right w:w="100" w:type="dxa"/>
            </w:tcMar>
            <w:vAlign w:val="center"/>
          </w:tcPr>
          <w:p w14:paraId="0E553AFB" w14:textId="77777777" w:rsidR="00E6343E" w:rsidRDefault="00000000">
            <w:r>
              <w:rPr>
                <w:color w:val="000000"/>
                <w:sz w:val="20"/>
                <w:szCs w:val="20"/>
              </w:rPr>
              <w:t>Merge</w:t>
            </w:r>
          </w:p>
        </w:tc>
        <w:tc>
          <w:tcPr>
            <w:tcW w:w="5920" w:type="dxa"/>
            <w:shd w:val="clear" w:color="auto" w:fill="F2F2F2"/>
            <w:tcMar>
              <w:top w:w="80" w:type="dxa"/>
              <w:left w:w="100" w:type="dxa"/>
              <w:bottom w:w="80" w:type="dxa"/>
              <w:right w:w="100" w:type="dxa"/>
            </w:tcMar>
            <w:vAlign w:val="center"/>
          </w:tcPr>
          <w:p w14:paraId="2695B3A4" w14:textId="77777777" w:rsidR="00E6343E" w:rsidRDefault="00000000">
            <w:r>
              <w:rPr>
                <w:color w:val="000000"/>
                <w:sz w:val="20"/>
                <w:szCs w:val="20"/>
              </w:rPr>
              <w:t>Integração da mudança na branch principal.</w:t>
            </w:r>
          </w:p>
        </w:tc>
        <w:tc>
          <w:tcPr>
            <w:tcW w:w="1920" w:type="dxa"/>
            <w:shd w:val="clear" w:color="auto" w:fill="F2F2F2"/>
            <w:tcMar>
              <w:top w:w="80" w:type="dxa"/>
              <w:left w:w="100" w:type="dxa"/>
              <w:bottom w:w="80" w:type="dxa"/>
              <w:right w:w="100" w:type="dxa"/>
            </w:tcMar>
            <w:vAlign w:val="center"/>
          </w:tcPr>
          <w:p w14:paraId="2C3CDAF8" w14:textId="77777777" w:rsidR="00E6343E" w:rsidRDefault="00000000">
            <w:r>
              <w:rPr>
                <w:color w:val="000000"/>
                <w:sz w:val="20"/>
                <w:szCs w:val="20"/>
              </w:rPr>
              <w:t>Aprovação de PR + CI verde</w:t>
            </w:r>
          </w:p>
        </w:tc>
      </w:tr>
      <w:tr w:rsidR="00E6343E" w14:paraId="18463C57" w14:textId="77777777" w:rsidTr="6C43E1AC">
        <w:tc>
          <w:tcPr>
            <w:tcW w:w="1800" w:type="dxa"/>
            <w:tcMar>
              <w:top w:w="80" w:type="dxa"/>
              <w:left w:w="100" w:type="dxa"/>
              <w:bottom w:w="80" w:type="dxa"/>
              <w:right w:w="100" w:type="dxa"/>
            </w:tcMar>
            <w:vAlign w:val="center"/>
          </w:tcPr>
          <w:p w14:paraId="54F96824" w14:textId="77777777" w:rsidR="00E6343E" w:rsidRDefault="00000000">
            <w:r>
              <w:rPr>
                <w:color w:val="000000"/>
                <w:sz w:val="20"/>
                <w:szCs w:val="20"/>
              </w:rPr>
              <w:t>CD — Staging</w:t>
            </w:r>
          </w:p>
        </w:tc>
        <w:tc>
          <w:tcPr>
            <w:tcW w:w="5920" w:type="dxa"/>
            <w:tcMar>
              <w:top w:w="80" w:type="dxa"/>
              <w:left w:w="100" w:type="dxa"/>
              <w:bottom w:w="80" w:type="dxa"/>
              <w:right w:w="100" w:type="dxa"/>
            </w:tcMar>
            <w:vAlign w:val="center"/>
          </w:tcPr>
          <w:p w14:paraId="7C2E471A" w14:textId="77777777" w:rsidR="00E6343E" w:rsidRDefault="00000000">
            <w:r>
              <w:rPr>
                <w:color w:val="000000"/>
                <w:sz w:val="20"/>
                <w:szCs w:val="20"/>
              </w:rPr>
              <w:t>Deploy automático em homologação + testes de aceitação.</w:t>
            </w:r>
          </w:p>
        </w:tc>
        <w:tc>
          <w:tcPr>
            <w:tcW w:w="1920" w:type="dxa"/>
            <w:tcMar>
              <w:top w:w="80" w:type="dxa"/>
              <w:left w:w="100" w:type="dxa"/>
              <w:bottom w:w="80" w:type="dxa"/>
              <w:right w:w="100" w:type="dxa"/>
            </w:tcMar>
            <w:vAlign w:val="center"/>
          </w:tcPr>
          <w:p w14:paraId="37F2F9C3" w14:textId="77777777" w:rsidR="00E6343E" w:rsidRDefault="00000000">
            <w:r>
              <w:rPr>
                <w:color w:val="000000"/>
                <w:sz w:val="20"/>
                <w:szCs w:val="20"/>
              </w:rPr>
              <w:t>Merge na branch principal</w:t>
            </w:r>
          </w:p>
        </w:tc>
      </w:tr>
      <w:tr w:rsidR="00E6343E" w14:paraId="18402251" w14:textId="77777777" w:rsidTr="6C43E1AC">
        <w:tc>
          <w:tcPr>
            <w:tcW w:w="1800" w:type="dxa"/>
            <w:shd w:val="clear" w:color="auto" w:fill="F2F2F2"/>
            <w:tcMar>
              <w:top w:w="80" w:type="dxa"/>
              <w:left w:w="100" w:type="dxa"/>
              <w:bottom w:w="80" w:type="dxa"/>
              <w:right w:w="100" w:type="dxa"/>
            </w:tcMar>
            <w:vAlign w:val="center"/>
          </w:tcPr>
          <w:p w14:paraId="1E63E713" w14:textId="77777777" w:rsidR="00E6343E" w:rsidRDefault="00000000">
            <w:r>
              <w:rPr>
                <w:color w:val="000000"/>
                <w:sz w:val="20"/>
                <w:szCs w:val="20"/>
              </w:rPr>
              <w:t>Gate de Release</w:t>
            </w:r>
          </w:p>
        </w:tc>
        <w:tc>
          <w:tcPr>
            <w:tcW w:w="5920" w:type="dxa"/>
            <w:shd w:val="clear" w:color="auto" w:fill="F2F2F2"/>
            <w:tcMar>
              <w:top w:w="80" w:type="dxa"/>
              <w:left w:w="100" w:type="dxa"/>
              <w:bottom w:w="80" w:type="dxa"/>
              <w:right w:w="100" w:type="dxa"/>
            </w:tcMar>
            <w:vAlign w:val="center"/>
          </w:tcPr>
          <w:p w14:paraId="70C101D9" w14:textId="77777777" w:rsidR="00E6343E" w:rsidRDefault="00000000">
            <w:r>
              <w:rPr>
                <w:color w:val="000000"/>
                <w:sz w:val="20"/>
                <w:szCs w:val="20"/>
              </w:rPr>
              <w:t>Aprovação para produção (automática ou manual, conforme criticidade).</w:t>
            </w:r>
          </w:p>
        </w:tc>
        <w:tc>
          <w:tcPr>
            <w:tcW w:w="1920" w:type="dxa"/>
            <w:shd w:val="clear" w:color="auto" w:fill="F2F2F2"/>
            <w:tcMar>
              <w:top w:w="80" w:type="dxa"/>
              <w:left w:w="100" w:type="dxa"/>
              <w:bottom w:w="80" w:type="dxa"/>
              <w:right w:w="100" w:type="dxa"/>
            </w:tcMar>
            <w:vAlign w:val="center"/>
          </w:tcPr>
          <w:p w14:paraId="1EDDA836" w14:textId="77777777" w:rsidR="00E6343E" w:rsidRDefault="00000000">
            <w:r>
              <w:rPr>
                <w:color w:val="000000"/>
                <w:sz w:val="20"/>
                <w:szCs w:val="20"/>
              </w:rPr>
              <w:t>Sucesso dos testes em staging</w:t>
            </w:r>
          </w:p>
        </w:tc>
      </w:tr>
      <w:tr w:rsidR="00E6343E" w14:paraId="15A8138A" w14:textId="77777777" w:rsidTr="6C43E1AC">
        <w:tc>
          <w:tcPr>
            <w:tcW w:w="1800" w:type="dxa"/>
            <w:tcMar>
              <w:top w:w="80" w:type="dxa"/>
              <w:left w:w="100" w:type="dxa"/>
              <w:bottom w:w="80" w:type="dxa"/>
              <w:right w:w="100" w:type="dxa"/>
            </w:tcMar>
            <w:vAlign w:val="center"/>
          </w:tcPr>
          <w:p w14:paraId="10585894" w14:textId="77777777" w:rsidR="00E6343E" w:rsidRDefault="00000000">
            <w:r>
              <w:rPr>
                <w:color w:val="000000"/>
                <w:sz w:val="20"/>
                <w:szCs w:val="20"/>
              </w:rPr>
              <w:t>CD — Produção</w:t>
            </w:r>
          </w:p>
        </w:tc>
        <w:tc>
          <w:tcPr>
            <w:tcW w:w="5920" w:type="dxa"/>
            <w:tcMar>
              <w:top w:w="80" w:type="dxa"/>
              <w:left w:w="100" w:type="dxa"/>
              <w:bottom w:w="80" w:type="dxa"/>
              <w:right w:w="100" w:type="dxa"/>
            </w:tcMar>
            <w:vAlign w:val="center"/>
          </w:tcPr>
          <w:p w14:paraId="7BDBBE56" w14:textId="77777777" w:rsidR="00E6343E" w:rsidRPr="00C93CA9" w:rsidRDefault="00000000">
            <w:pPr>
              <w:rPr>
                <w:lang w:val="en-US"/>
              </w:rPr>
            </w:pPr>
            <w:r w:rsidRPr="00C93CA9">
              <w:rPr>
                <w:color w:val="000000"/>
                <w:sz w:val="20"/>
                <w:szCs w:val="20"/>
                <w:lang w:val="en-US"/>
              </w:rPr>
              <w:t xml:space="preserve">Deploy (rolling/blue-green/canary), smoke tests, </w:t>
            </w:r>
            <w:proofErr w:type="spellStart"/>
            <w:r w:rsidRPr="00C93CA9">
              <w:rPr>
                <w:color w:val="000000"/>
                <w:sz w:val="20"/>
                <w:szCs w:val="20"/>
                <w:lang w:val="en-US"/>
              </w:rPr>
              <w:t>geração</w:t>
            </w:r>
            <w:proofErr w:type="spellEnd"/>
            <w:r w:rsidRPr="00C93CA9">
              <w:rPr>
                <w:color w:val="000000"/>
                <w:sz w:val="20"/>
                <w:szCs w:val="20"/>
                <w:lang w:val="en-US"/>
              </w:rPr>
              <w:t xml:space="preserve"> de baseline/tag.</w:t>
            </w:r>
          </w:p>
        </w:tc>
        <w:tc>
          <w:tcPr>
            <w:tcW w:w="1920" w:type="dxa"/>
            <w:tcMar>
              <w:top w:w="80" w:type="dxa"/>
              <w:left w:w="100" w:type="dxa"/>
              <w:bottom w:w="80" w:type="dxa"/>
              <w:right w:w="100" w:type="dxa"/>
            </w:tcMar>
            <w:vAlign w:val="center"/>
          </w:tcPr>
          <w:p w14:paraId="324707BC" w14:textId="77777777" w:rsidR="00E6343E" w:rsidRDefault="00000000">
            <w:r>
              <w:rPr>
                <w:color w:val="000000"/>
                <w:sz w:val="20"/>
                <w:szCs w:val="20"/>
              </w:rPr>
              <w:t xml:space="preserve">Aprovação do </w:t>
            </w:r>
            <w:proofErr w:type="spellStart"/>
            <w:r>
              <w:rPr>
                <w:color w:val="000000"/>
                <w:sz w:val="20"/>
                <w:szCs w:val="20"/>
              </w:rPr>
              <w:t>gate</w:t>
            </w:r>
            <w:proofErr w:type="spellEnd"/>
            <w:r>
              <w:rPr>
                <w:color w:val="000000"/>
                <w:sz w:val="20"/>
                <w:szCs w:val="20"/>
              </w:rPr>
              <w:t xml:space="preserve"> de release</w:t>
            </w:r>
          </w:p>
        </w:tc>
      </w:tr>
    </w:tbl>
    <w:p w14:paraId="3D0DA4DF" w14:textId="3E63A32D" w:rsidR="00E6343E" w:rsidRDefault="00E6343E">
      <w:pPr>
        <w:spacing w:before="400"/>
      </w:pPr>
    </w:p>
    <w:sectPr w:rsidR="00E6343E">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C52B31" w14:textId="77777777" w:rsidR="004B6A03" w:rsidRDefault="004B6A03">
      <w:r>
        <w:separator/>
      </w:r>
    </w:p>
  </w:endnote>
  <w:endnote w:type="continuationSeparator" w:id="0">
    <w:p w14:paraId="1395CCF6" w14:textId="77777777" w:rsidR="004B6A03" w:rsidRDefault="004B6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019C5" w14:textId="3C249AD5" w:rsidR="00E6343E" w:rsidRDefault="6C43E1AC">
    <w:pPr>
      <w:jc w:val="center"/>
    </w:pPr>
    <w:r w:rsidRPr="6C43E1AC">
      <w:rPr>
        <w:color w:val="7F7F7F"/>
        <w:sz w:val="16"/>
        <w:szCs w:val="16"/>
      </w:rPr>
      <w:t xml:space="preserve">Página </w:t>
    </w:r>
    <w:r w:rsidRPr="6C43E1AC">
      <w:rPr>
        <w:color w:val="7F7F7F"/>
        <w:sz w:val="16"/>
        <w:szCs w:val="16"/>
      </w:rPr>
      <w:fldChar w:fldCharType="begin"/>
    </w:r>
    <w:r w:rsidRPr="6C43E1AC">
      <w:rPr>
        <w:color w:val="7F7F7F"/>
        <w:sz w:val="16"/>
        <w:szCs w:val="16"/>
      </w:rPr>
      <w:instrText>PAGE</w:instrText>
    </w:r>
    <w:r w:rsidRPr="6C43E1AC">
      <w:rPr>
        <w:color w:val="7F7F7F"/>
        <w:sz w:val="16"/>
        <w:szCs w:val="16"/>
      </w:rPr>
      <w:fldChar w:fldCharType="separate"/>
    </w:r>
    <w:r w:rsidR="00C93CA9">
      <w:rPr>
        <w:noProof/>
        <w:color w:val="7F7F7F"/>
        <w:sz w:val="16"/>
        <w:szCs w:val="16"/>
      </w:rPr>
      <w:t>1</w:t>
    </w:r>
    <w:r w:rsidRPr="6C43E1AC">
      <w:rPr>
        <w:color w:val="7F7F7F"/>
        <w:sz w:val="16"/>
        <w:szCs w:val="16"/>
      </w:rPr>
      <w:fldChar w:fldCharType="end"/>
    </w:r>
    <w:r w:rsidRPr="6C43E1AC">
      <w:rPr>
        <w:color w:val="7F7F7F"/>
        <w:sz w:val="16"/>
        <w:szCs w:val="16"/>
      </w:rPr>
      <w:t xml:space="preserve"> de </w:t>
    </w:r>
    <w:r w:rsidRPr="6C43E1AC">
      <w:rPr>
        <w:color w:val="7F7F7F"/>
        <w:sz w:val="16"/>
        <w:szCs w:val="16"/>
      </w:rPr>
      <w:fldChar w:fldCharType="begin"/>
    </w:r>
    <w:r w:rsidRPr="6C43E1AC">
      <w:rPr>
        <w:color w:val="7F7F7F"/>
        <w:sz w:val="16"/>
        <w:szCs w:val="16"/>
      </w:rPr>
      <w:instrText>NUMPAGES</w:instrText>
    </w:r>
    <w:r w:rsidRPr="6C43E1AC">
      <w:rPr>
        <w:color w:val="7F7F7F"/>
        <w:sz w:val="16"/>
        <w:szCs w:val="16"/>
      </w:rPr>
      <w:fldChar w:fldCharType="separate"/>
    </w:r>
    <w:r w:rsidR="00C93CA9">
      <w:rPr>
        <w:noProof/>
        <w:color w:val="7F7F7F"/>
        <w:sz w:val="16"/>
        <w:szCs w:val="16"/>
      </w:rPr>
      <w:t>2</w:t>
    </w:r>
    <w:r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50E419" w14:textId="77777777" w:rsidR="004B6A03" w:rsidRDefault="004B6A03">
      <w:r>
        <w:separator/>
      </w:r>
    </w:p>
  </w:footnote>
  <w:footnote w:type="continuationSeparator" w:id="0">
    <w:p w14:paraId="4A900C0D" w14:textId="77777777" w:rsidR="004B6A03" w:rsidRDefault="004B6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895EC" w14:textId="77777777" w:rsidR="00E6343E" w:rsidRDefault="6C43E1AC" w:rsidP="6C43E1AC">
    <w:pPr>
      <w:pBdr>
        <w:bottom w:val="single" w:sz="4" w:space="4" w:color="BFBFBF"/>
      </w:pBdr>
      <w:jc w:val="right"/>
    </w:pPr>
    <w:proofErr w:type="spellStart"/>
    <w:r w:rsidRPr="6C43E1AC">
      <w:rPr>
        <w:color w:val="7F7F7F"/>
        <w:sz w:val="16"/>
        <w:szCs w:val="16"/>
      </w:rPr>
      <w:t>Educastore</w:t>
    </w:r>
    <w:proofErr w:type="spellEnd"/>
    <w:r w:rsidRPr="6C43E1AC">
      <w:rPr>
        <w:color w:val="7F7F7F"/>
        <w:sz w:val="16"/>
        <w:szCs w:val="16"/>
      </w:rPr>
      <w:t xml:space="preserve"> — Plano de Gerenciamento de Configuração (</w:t>
    </w:r>
    <w:proofErr w:type="spellStart"/>
    <w:r w:rsidRPr="6C43E1AC">
      <w:rPr>
        <w:color w:val="7F7F7F"/>
        <w:sz w:val="16"/>
        <w:szCs w:val="16"/>
      </w:rPr>
      <w:t>DevOps</w:t>
    </w:r>
    <w:proofErr w:type="spellEnd"/>
    <w:r w:rsidRPr="6C43E1AC">
      <w:rPr>
        <w:color w:val="7F7F7F"/>
        <w:sz w:val="16"/>
        <w:szCs w:val="16"/>
      </w:rPr>
      <w:t>)</w:t>
    </w:r>
  </w:p>
</w:hdr>
</file>

<file path=word/intelligence2.xml><?xml version="1.0" encoding="utf-8"?>
<int2:intelligence xmlns:int2="http://schemas.microsoft.com/office/intelligence/2020/intelligence" xmlns:oel="http://schemas.microsoft.com/office/2019/extlst">
  <int2:observations>
    <int2:textHash int2:hashCode="Er5tFAbj58w2AR" int2:id="dDze8s1m">
      <int2:state int2:value="Rejected" int2:type="spell"/>
    </int2:textHash>
    <int2:textHash int2:hashCode="ldRO4LORoIda1p" int2:id="xYRBJhMo">
      <int2:state int2:value="Rejected" int2:type="spell"/>
    </int2:textHash>
    <int2:textHash int2:hashCode="o179K08P65ey8C" int2:id="d7bK4qCj">
      <int2:state int2:value="Rejected" int2:type="spell"/>
    </int2:textHash>
    <int2:textHash int2:hashCode="RGPu7arAk8Hd2m" int2:id="tCbEy53N">
      <int2:state int2:value="Rejected" int2:type="spell"/>
    </int2:textHash>
    <int2:textHash int2:hashCode="RbSw9h1ivjDjtZ" int2:id="orqwv7XC">
      <int2:state int2:value="Rejected" int2:type="spell"/>
    </int2:textHash>
    <int2:textHash int2:hashCode="xOgw8F5KD9r8ba" int2:id="TnHRsSPI">
      <int2:state int2:value="Rejected" int2:type="spell"/>
    </int2:textHash>
    <int2:textHash int2:hashCode="KeCASODoC3WgxI" int2:id="QW75A4T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118F1F"/>
    <w:multiLevelType w:val="hybridMultilevel"/>
    <w:tmpl w:val="713C8980"/>
    <w:lvl w:ilvl="0" w:tplc="991654E2">
      <w:start w:val="1"/>
      <w:numFmt w:val="bullet"/>
      <w:lvlText w:val="•"/>
      <w:lvlJc w:val="left"/>
      <w:pPr>
        <w:ind w:left="720" w:hanging="360"/>
      </w:pPr>
    </w:lvl>
    <w:lvl w:ilvl="1" w:tplc="D33E9BAC">
      <w:start w:val="1"/>
      <w:numFmt w:val="bullet"/>
      <w:lvlText w:val="◦"/>
      <w:lvlJc w:val="left"/>
      <w:pPr>
        <w:ind w:left="1080" w:hanging="360"/>
      </w:pPr>
    </w:lvl>
    <w:lvl w:ilvl="2" w:tplc="911094E6">
      <w:numFmt w:val="decimal"/>
      <w:lvlText w:val=""/>
      <w:lvlJc w:val="left"/>
    </w:lvl>
    <w:lvl w:ilvl="3" w:tplc="A1C4689E">
      <w:numFmt w:val="decimal"/>
      <w:lvlText w:val=""/>
      <w:lvlJc w:val="left"/>
    </w:lvl>
    <w:lvl w:ilvl="4" w:tplc="E46C7F3A">
      <w:numFmt w:val="decimal"/>
      <w:lvlText w:val=""/>
      <w:lvlJc w:val="left"/>
    </w:lvl>
    <w:lvl w:ilvl="5" w:tplc="52304D70">
      <w:numFmt w:val="decimal"/>
      <w:lvlText w:val=""/>
      <w:lvlJc w:val="left"/>
    </w:lvl>
    <w:lvl w:ilvl="6" w:tplc="454C07EA">
      <w:numFmt w:val="decimal"/>
      <w:lvlText w:val=""/>
      <w:lvlJc w:val="left"/>
    </w:lvl>
    <w:lvl w:ilvl="7" w:tplc="186E92DC">
      <w:numFmt w:val="decimal"/>
      <w:lvlText w:val=""/>
      <w:lvlJc w:val="left"/>
    </w:lvl>
    <w:lvl w:ilvl="8" w:tplc="726CF7BA">
      <w:numFmt w:val="decimal"/>
      <w:lvlText w:val=""/>
      <w:lvlJc w:val="left"/>
    </w:lvl>
  </w:abstractNum>
  <w:abstractNum w:abstractNumId="1" w15:restartNumberingAfterBreak="0">
    <w:nsid w:val="4259A1B8"/>
    <w:multiLevelType w:val="hybridMultilevel"/>
    <w:tmpl w:val="915031B8"/>
    <w:lvl w:ilvl="0" w:tplc="BE206AFC">
      <w:start w:val="1"/>
      <w:numFmt w:val="bullet"/>
      <w:lvlText w:val="●"/>
      <w:lvlJc w:val="left"/>
      <w:pPr>
        <w:ind w:left="720" w:hanging="360"/>
      </w:pPr>
    </w:lvl>
    <w:lvl w:ilvl="1" w:tplc="9F04E2D8">
      <w:start w:val="1"/>
      <w:numFmt w:val="bullet"/>
      <w:lvlText w:val="○"/>
      <w:lvlJc w:val="left"/>
      <w:pPr>
        <w:ind w:left="1440" w:hanging="360"/>
      </w:pPr>
    </w:lvl>
    <w:lvl w:ilvl="2" w:tplc="3C8E9F38">
      <w:start w:val="1"/>
      <w:numFmt w:val="bullet"/>
      <w:lvlText w:val="■"/>
      <w:lvlJc w:val="left"/>
      <w:pPr>
        <w:ind w:left="2160" w:hanging="360"/>
      </w:pPr>
    </w:lvl>
    <w:lvl w:ilvl="3" w:tplc="9CB8E774">
      <w:start w:val="1"/>
      <w:numFmt w:val="bullet"/>
      <w:lvlText w:val="●"/>
      <w:lvlJc w:val="left"/>
      <w:pPr>
        <w:ind w:left="2880" w:hanging="360"/>
      </w:pPr>
    </w:lvl>
    <w:lvl w:ilvl="4" w:tplc="E8F2417C">
      <w:start w:val="1"/>
      <w:numFmt w:val="bullet"/>
      <w:lvlText w:val="○"/>
      <w:lvlJc w:val="left"/>
      <w:pPr>
        <w:ind w:left="3600" w:hanging="360"/>
      </w:pPr>
    </w:lvl>
    <w:lvl w:ilvl="5" w:tplc="9732EC7C">
      <w:start w:val="1"/>
      <w:numFmt w:val="bullet"/>
      <w:lvlText w:val="■"/>
      <w:lvlJc w:val="left"/>
      <w:pPr>
        <w:ind w:left="4320" w:hanging="360"/>
      </w:pPr>
    </w:lvl>
    <w:lvl w:ilvl="6" w:tplc="D9621F56">
      <w:start w:val="1"/>
      <w:numFmt w:val="bullet"/>
      <w:lvlText w:val="●"/>
      <w:lvlJc w:val="left"/>
      <w:pPr>
        <w:ind w:left="5040" w:hanging="360"/>
      </w:pPr>
    </w:lvl>
    <w:lvl w:ilvl="7" w:tplc="979CE3A2">
      <w:start w:val="1"/>
      <w:numFmt w:val="bullet"/>
      <w:lvlText w:val="●"/>
      <w:lvlJc w:val="left"/>
      <w:pPr>
        <w:ind w:left="5760" w:hanging="360"/>
      </w:pPr>
    </w:lvl>
    <w:lvl w:ilvl="8" w:tplc="3914FF9E">
      <w:start w:val="1"/>
      <w:numFmt w:val="bullet"/>
      <w:lvlText w:val="●"/>
      <w:lvlJc w:val="left"/>
      <w:pPr>
        <w:ind w:left="6480" w:hanging="360"/>
      </w:pPr>
    </w:lvl>
  </w:abstractNum>
  <w:abstractNum w:abstractNumId="2" w15:restartNumberingAfterBreak="0">
    <w:nsid w:val="7F4E9CB0"/>
    <w:multiLevelType w:val="hybridMultilevel"/>
    <w:tmpl w:val="6E38FDB0"/>
    <w:lvl w:ilvl="0" w:tplc="FE50F84A">
      <w:start w:val="1"/>
      <w:numFmt w:val="decimal"/>
      <w:lvlText w:val="%1."/>
      <w:lvlJc w:val="left"/>
      <w:pPr>
        <w:ind w:left="720" w:hanging="360"/>
      </w:pPr>
    </w:lvl>
    <w:lvl w:ilvl="1" w:tplc="E68069CC">
      <w:numFmt w:val="decimal"/>
      <w:lvlText w:val=""/>
      <w:lvlJc w:val="left"/>
    </w:lvl>
    <w:lvl w:ilvl="2" w:tplc="44025584">
      <w:numFmt w:val="decimal"/>
      <w:lvlText w:val=""/>
      <w:lvlJc w:val="left"/>
    </w:lvl>
    <w:lvl w:ilvl="3" w:tplc="2160D24A">
      <w:numFmt w:val="decimal"/>
      <w:lvlText w:val=""/>
      <w:lvlJc w:val="left"/>
    </w:lvl>
    <w:lvl w:ilvl="4" w:tplc="1FAC8AB2">
      <w:numFmt w:val="decimal"/>
      <w:lvlText w:val=""/>
      <w:lvlJc w:val="left"/>
    </w:lvl>
    <w:lvl w:ilvl="5" w:tplc="5DB099FE">
      <w:numFmt w:val="decimal"/>
      <w:lvlText w:val=""/>
      <w:lvlJc w:val="left"/>
    </w:lvl>
    <w:lvl w:ilvl="6" w:tplc="28B2C20C">
      <w:numFmt w:val="decimal"/>
      <w:lvlText w:val=""/>
      <w:lvlJc w:val="left"/>
    </w:lvl>
    <w:lvl w:ilvl="7" w:tplc="DA569C62">
      <w:numFmt w:val="decimal"/>
      <w:lvlText w:val=""/>
      <w:lvlJc w:val="left"/>
    </w:lvl>
    <w:lvl w:ilvl="8" w:tplc="C9B4B91A">
      <w:numFmt w:val="decimal"/>
      <w:lvlText w:val=""/>
      <w:lvlJc w:val="left"/>
    </w:lvl>
  </w:abstractNum>
  <w:num w:numId="1" w16cid:durableId="1684668790">
    <w:abstractNumId w:val="1"/>
    <w:lvlOverride w:ilvl="0">
      <w:startOverride w:val="1"/>
    </w:lvlOverride>
  </w:num>
  <w:num w:numId="2" w16cid:durableId="925651332">
    <w:abstractNumId w:val="0"/>
    <w:lvlOverride w:ilvl="0">
      <w:startOverride w:val="1"/>
    </w:lvlOverride>
  </w:num>
  <w:num w:numId="3" w16cid:durableId="1606231357">
    <w:abstractNumId w:val="2"/>
    <w:lvlOverride w:ilvl="0">
      <w:startOverride w:val="1"/>
    </w:lvlOverride>
  </w:num>
  <w:num w:numId="4" w16cid:durableId="111182212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046CE7"/>
    <w:rsid w:val="0008539D"/>
    <w:rsid w:val="000D7F2E"/>
    <w:rsid w:val="001FE56D"/>
    <w:rsid w:val="003347B0"/>
    <w:rsid w:val="004B6A03"/>
    <w:rsid w:val="00652DAB"/>
    <w:rsid w:val="009F7410"/>
    <w:rsid w:val="00A456AD"/>
    <w:rsid w:val="00A80792"/>
    <w:rsid w:val="00C93CA9"/>
    <w:rsid w:val="00DE131A"/>
    <w:rsid w:val="00E6343E"/>
    <w:rsid w:val="00E7350E"/>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5B80F980"/>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rPr>
      <w:lang w:val="pt-BR"/>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3CA9"/>
    <w:pPr>
      <w:spacing w:after="100"/>
    </w:pPr>
  </w:style>
  <w:style w:type="paragraph" w:styleId="TOC2">
    <w:name w:val="toc 2"/>
    <w:basedOn w:val="Normal"/>
    <w:next w:val="Normal"/>
    <w:autoRedefine/>
    <w:uiPriority w:val="39"/>
    <w:unhideWhenUsed/>
    <w:rsid w:val="00C93CA9"/>
    <w:pPr>
      <w:spacing w:after="100"/>
      <w:ind w:left="220"/>
    </w:pPr>
  </w:style>
  <w:style w:type="character" w:styleId="UnresolvedMention">
    <w:name w:val="Unresolved Mention"/>
    <w:basedOn w:val="DefaultParagraphFont"/>
    <w:uiPriority w:val="99"/>
    <w:semiHidden/>
    <w:unhideWhenUsed/>
    <w:rsid w:val="00C93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69668-0929-4346-AFE0-9198EE96BBC7}">
  <ds:schemaRefs>
    <ds:schemaRef ds:uri="http://schemas.microsoft.com/sharepoint/v3/contenttype/forms"/>
  </ds:schemaRefs>
</ds:datastoreItem>
</file>

<file path=customXml/itemProps2.xml><?xml version="1.0" encoding="utf-8"?>
<ds:datastoreItem xmlns:ds="http://schemas.openxmlformats.org/officeDocument/2006/customXml" ds:itemID="{1BC2696E-1D8D-4493-8580-0E3ABEB889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3323A2-993E-4406-96C4-FFB382271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3198</Words>
  <Characters>18231</Characters>
  <Application>Microsoft Office Word</Application>
  <DocSecurity>0</DocSecurity>
  <Lines>151</Lines>
  <Paragraphs>42</Paragraphs>
  <ScaleCrop>false</ScaleCrop>
  <Company/>
  <LinksUpToDate>false</LinksUpToDate>
  <CharactersWithSpaces>21387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Silveira</cp:lastModifiedBy>
  <cp:revision>9</cp:revision>
  <dcterms:created xsi:type="dcterms:W3CDTF">2026-08-10T17:38:00Z</dcterms:created>
  <dcterms:modified xsi:type="dcterms:W3CDTF">2026-10-07T22:51:00Z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