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Layout w:type="fixed"/>
        <w:tblLook w:val="0400"/>
      </w:tblPr>
      <w:tblGrid>
        <w:gridCol w:w="616"/>
        <w:gridCol w:w="8669"/>
        <w:tblGridChange w:id="0">
          <w:tblGrid>
            <w:gridCol w:w="616"/>
            <w:gridCol w:w="8669"/>
          </w:tblGrid>
        </w:tblGridChange>
      </w:tblGrid>
      <w:tr>
        <w:trPr>
          <w:cantSplit w:val="0"/>
          <w:trHeight w:val="1102.0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-43806</wp:posOffset>
                  </wp:positionH>
                  <wp:positionV relativeFrom="paragraph">
                    <wp:posOffset>635</wp:posOffset>
                  </wp:positionV>
                  <wp:extent cx="400050" cy="503555"/>
                  <wp:effectExtent b="0" l="0" r="0" t="0"/>
                  <wp:wrapNone/>
                  <wp:docPr descr="logo ufpa.jpg" id="1" name="image1.jpg"/>
                  <a:graphic>
                    <a:graphicData uri="http://schemas.openxmlformats.org/drawingml/2006/picture">
                      <pic:pic>
                        <pic:nvPicPr>
                          <pic:cNvPr descr="logo ufpa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Universidade Federal do Pará</w:t>
            </w:r>
          </w:p>
          <w:p w:rsidR="00000000" w:rsidDel="00000000" w:rsidP="00000000" w:rsidRDefault="00000000" w:rsidRPr="00000000" w14:paraId="00000004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Instituto de Ciências Exatas e Naturais</w:t>
            </w:r>
          </w:p>
          <w:p w:rsidR="00000000" w:rsidDel="00000000" w:rsidP="00000000" w:rsidRDefault="00000000" w:rsidRPr="00000000" w14:paraId="00000005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Faculdade de Computação</w:t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Disciplina: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Professora: Fabíola P. Oliveira Araújo</w:t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Estruturas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Elabore os algoritmos abaixo utilizando pseudocódigo através da ferramenta Visualg.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algoritmo que calcule a média dos elementos de uma matriz 5x2.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algoritmo que informe qual o maior e qual o menor elemento existente em uma matriz 6x3.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algoritmo que leia uma matriz 3x3 e crie uma nova matriz que seja a matriz transposta da primeira (troque as linhas por colunas).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algoritmo que leia um vetor de 20 números inteiros e gere um segundo vetor cujas posições pares são o dobro do vetor original e as ímpares o triplo.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algoritmo que leia um vetor de 30 números inteiros e gere um segundo vetor com os mesmos dados, só que de maneira invertida.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Construa um algoritmo que permita informar dados para 2 vetores inteiros de 10 posições, e apresente o conjunto união dos vetores, sem a repetição de números que forem iguais.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algoritmo que armazene dados de 10 livros através de registros. Os dados dos registros são: ISBN, nome do autor, ano, nome da editora e número de páginas. Após isso, inclua as seguintes funcionalidades no algoritmo: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Listar os dados de todos os livros;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Liste os dados de livros consultados pelo ISBN e nome do autor;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Alteração de dados de um livro já cadastrado (qualquer informação pode ser alterada, menos o ISBN);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Exclusão de um livro;</w:t>
      </w:r>
    </w:p>
    <w:p w:rsidR="00000000" w:rsidDel="00000000" w:rsidP="00000000" w:rsidRDefault="00000000" w:rsidRPr="00000000" w14:paraId="00000018">
      <w:pPr>
        <w:spacing w:after="200" w:line="360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851" w:left="1418" w:right="1419.13385826771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woEsVLTF2tckwoZd9MUzg/DZEQ==">CgMxLjA4AHIhMVQ0N1BlX0d0X2NLTGVXcXppUF9WcFdLU1ZWOERLU0Rk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