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111"/>
          <w:sz w:val="44"/>
        </w:rPr>
        <w:t>Documento de Especificaciones Técnicas y Control de Calidad (QA)</w:t>
      </w:r>
    </w:p>
    <w:p>
      <w:pPr>
        <w:jc w:val="center"/>
      </w:pPr>
      <w:r>
        <w:rPr>
          <w:rFonts w:ascii="Arial" w:hAnsi="Arial"/>
          <w:color w:val="6D5A4A"/>
          <w:sz w:val="20"/>
        </w:rPr>
        <w:t>Landing Web MLM · Interiorismo estratégico</w:t>
      </w:r>
    </w:p>
    <w:p>
      <w:pPr>
        <w:jc w:val="center"/>
      </w:pPr>
      <w:r>
        <w:rPr>
          <w:rFonts w:ascii="Arial" w:hAnsi="Arial"/>
          <w:color w:val="6D5A4A"/>
          <w:sz w:val="20"/>
        </w:rPr>
        <w:t>Documento consolidado para auditoría y modificación automática por Claude Code / Codex</w:t>
      </w:r>
    </w:p>
    <w:p/>
    <w:p>
      <w:pPr>
        <w:jc w:val="center"/>
      </w:pPr>
      <w:r>
        <w:rPr>
          <w:b/>
          <w:sz w:val="22"/>
        </w:rPr>
        <w:t>Fuentes analizadas</w:t>
      </w:r>
    </w:p>
    <w:tbl>
      <w:tblPr>
        <w:tblStyle w:val="TableGrid"/>
        <w:tblW w:type="auto" w:w="0"/>
        <w:jc w:val="center"/>
        <w:tblLook w:firstColumn="1" w:firstRow="1" w:lastColumn="0" w:lastRow="0" w:noHBand="0" w:noVBand="1" w:val="04A0"/>
      </w:tblPr>
      <w:tblGrid>
        <w:gridCol w:w="5100"/>
        <w:gridCol w:w="5100"/>
      </w:tblGrid>
      <w:tr>
        <w:tc>
          <w:tcPr>
            <w:tcW w:type="dxa" w:w="5100"/>
            <w:vAlign w:val="top"/>
            <w:shd w:fill="EFE8E1"/>
          </w:tcPr>
          <w:p>
            <w:pPr>
              <w:spacing w:after="0"/>
            </w:pPr>
            <w:r/>
            <w:r>
              <w:rPr>
                <w:rFonts w:ascii="Arial" w:hAnsi="Arial" w:eastAsia="Arial"/>
                <w:b/>
                <w:sz w:val="17"/>
              </w:rPr>
              <w:t>Documento fuente</w:t>
            </w:r>
          </w:p>
        </w:tc>
        <w:tc>
          <w:tcPr>
            <w:tcW w:type="dxa" w:w="5100"/>
            <w:vAlign w:val="top"/>
            <w:shd w:fill="EFE8E1"/>
          </w:tcPr>
          <w:p>
            <w:pPr>
              <w:spacing w:after="0"/>
            </w:pPr>
            <w:r/>
            <w:r>
              <w:rPr>
                <w:rFonts w:ascii="Arial" w:hAnsi="Arial" w:eastAsia="Arial"/>
                <w:b/>
                <w:sz w:val="17"/>
              </w:rPr>
              <w:t>Uso técnico dentro de esta especificación</w:t>
            </w:r>
          </w:p>
        </w:tc>
      </w:tr>
      <w:tr>
        <w:tc>
          <w:tcPr>
            <w:tcW w:type="dxa" w:w="5100"/>
            <w:vAlign w:val="top"/>
          </w:tcPr>
          <w:p>
            <w:pPr>
              <w:spacing w:after="0"/>
            </w:pPr>
            <w:r/>
            <w:r>
              <w:rPr>
                <w:rFonts w:ascii="Arial" w:hAnsi="Arial" w:eastAsia="Arial"/>
                <w:b w:val="0"/>
                <w:sz w:val="16"/>
              </w:rPr>
              <w:t>correción WEB landing.pdf</w:t>
            </w:r>
          </w:p>
        </w:tc>
        <w:tc>
          <w:tcPr>
            <w:tcW w:type="dxa" w:w="5100"/>
            <w:vAlign w:val="top"/>
          </w:tcPr>
          <w:p>
            <w:pPr>
              <w:spacing w:after="0"/>
            </w:pPr>
            <w:r/>
            <w:r>
              <w:rPr>
                <w:rFonts w:ascii="Arial" w:hAnsi="Arial" w:eastAsia="Arial"/>
                <w:b w:val="0"/>
                <w:sz w:val="16"/>
              </w:rPr>
              <w:t>Correcciones visuales, orden de landing, observaciones de lead magnet, contacto, tipos de propiedad, precio/modalidad y reglas de preservación gráfica.</w:t>
            </w:r>
          </w:p>
        </w:tc>
      </w:tr>
      <w:tr>
        <w:tc>
          <w:tcPr>
            <w:tcW w:type="dxa" w:w="5100"/>
            <w:vAlign w:val="top"/>
          </w:tcPr>
          <w:p>
            <w:pPr>
              <w:spacing w:after="0"/>
            </w:pPr>
            <w:r/>
            <w:r>
              <w:rPr>
                <w:rFonts w:ascii="Arial" w:hAnsi="Arial" w:eastAsia="Arial"/>
                <w:b w:val="0"/>
                <w:sz w:val="16"/>
              </w:rPr>
              <w:t>Copia de SECCIONES WEB.docx</w:t>
            </w:r>
          </w:p>
        </w:tc>
        <w:tc>
          <w:tcPr>
            <w:tcW w:type="dxa" w:w="5100"/>
            <w:vAlign w:val="top"/>
          </w:tcPr>
          <w:p>
            <w:pPr>
              <w:spacing w:after="0"/>
            </w:pPr>
            <w:r/>
            <w:r>
              <w:rPr>
                <w:rFonts w:ascii="Arial" w:hAnsi="Arial" w:eastAsia="Arial"/>
                <w:b w:val="0"/>
                <w:sz w:val="16"/>
              </w:rPr>
              <w:t>Texto oficial literal de la landing, estructura base por secciones, propuesta de valor, lead magnet, autoridad, casos de éxito y CTA final.</w:t>
            </w:r>
          </w:p>
        </w:tc>
      </w:tr>
    </w:tbl>
    <w:p>
      <w:pPr/>
      <w:r>
        <w:t>Criterio de prioridad: cuando exista conflicto entre estructura base y anotación correctiva, prevalece la corrección explícita del PDF. En particular, el lead magnet debe ubicarse al final del flujo, según la anotación “Esta guía es un Lead magnet y va al final”.</w:t>
      </w:r>
    </w:p>
    <w:p>
      <w:r>
        <w:br w:type="page"/>
      </w:r>
    </w:p>
    <w:p>
      <w:pPr>
        <w:pStyle w:val="Heading1"/>
      </w:pPr>
      <w:r>
        <w:t>1. MAPA DE ESTRUCTURA Y FLUJO</w:t>
      </w:r>
    </w:p>
    <w:p>
      <w:pPr/>
      <w:r>
        <w:t>El sitio debe estructurarse como una landing principal de MLM con navegación por secciones/anclas. La estructura debe respetar el contenido oficial, mantener la gráfica aprobada y reorganizar el flujo de acuerdo con las correcciones de los documentos fuente.</w:t>
      </w:r>
    </w:p>
    <w:p>
      <w:pPr>
        <w:pStyle w:val="Heading2"/>
      </w:pPr>
      <w:r>
        <w:t>1.1 Páginas / secciones obligatorias y opcionales</w:t>
      </w:r>
    </w:p>
    <w:p>
      <w:pPr>
        <w:ind w:left="283" w:hanging="142"/>
      </w:pPr>
      <w:r>
        <w:rPr>
          <w:b/>
        </w:rPr>
        <w:t xml:space="preserve">• </w:t>
      </w:r>
      <w:r>
        <w:t>Obligatorias: Home / inicio.</w:t>
      </w:r>
    </w:p>
    <w:p>
      <w:pPr>
        <w:ind w:left="283" w:hanging="142"/>
      </w:pPr>
      <w:r>
        <w:rPr>
          <w:b/>
        </w:rPr>
        <w:t xml:space="preserve">• </w:t>
      </w:r>
      <w:r>
        <w:t>Obligatorias: Sobre mi / Nosotros / Equipo.</w:t>
      </w:r>
    </w:p>
    <w:p>
      <w:pPr>
        <w:ind w:left="283" w:hanging="142"/>
      </w:pPr>
      <w:r>
        <w:rPr>
          <w:b/>
        </w:rPr>
        <w:t xml:space="preserve">• </w:t>
      </w:r>
      <w:r>
        <w:t>Obligatorias: Servicios / Qué hacemos.</w:t>
      </w:r>
    </w:p>
    <w:p>
      <w:pPr>
        <w:ind w:left="283" w:hanging="142"/>
      </w:pPr>
      <w:r>
        <w:rPr>
          <w:b/>
        </w:rPr>
        <w:t xml:space="preserve">• </w:t>
      </w:r>
      <w:r>
        <w:t>Opcionales: Portfolio / Proyectos.</w:t>
      </w:r>
    </w:p>
    <w:p>
      <w:pPr>
        <w:ind w:left="283" w:hanging="142"/>
      </w:pPr>
      <w:r>
        <w:rPr>
          <w:b/>
        </w:rPr>
        <w:t xml:space="preserve">• </w:t>
      </w:r>
      <w:r>
        <w:t>Opcionales: Blog / Podcast.</w:t>
      </w:r>
    </w:p>
    <w:p>
      <w:pPr>
        <w:ind w:left="283" w:hanging="142"/>
      </w:pPr>
      <w:r>
        <w:rPr>
          <w:b/>
        </w:rPr>
        <w:t xml:space="preserve">• </w:t>
      </w:r>
      <w:r>
        <w:t>Opcionales: Contacto.</w:t>
      </w:r>
    </w:p>
    <w:p>
      <w:pPr>
        <w:pStyle w:val="Heading2"/>
      </w:pPr>
      <w:r>
        <w:t>1.2 Flujo cronológico exacto de la landing</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top"/>
            <w:shd w:fill="EFE8E1"/>
          </w:tcPr>
          <w:p>
            <w:pPr>
              <w:spacing w:after="0"/>
            </w:pPr>
            <w:r/>
            <w:r>
              <w:rPr>
                <w:rFonts w:ascii="Arial" w:hAnsi="Arial" w:eastAsia="Arial"/>
                <w:b/>
                <w:sz w:val="16"/>
              </w:rPr>
              <w:t>Orden</w:t>
            </w:r>
          </w:p>
        </w:tc>
        <w:tc>
          <w:tcPr>
            <w:tcW w:type="dxa" w:w="3400"/>
            <w:vAlign w:val="top"/>
            <w:shd w:fill="EFE8E1"/>
          </w:tcPr>
          <w:p>
            <w:pPr>
              <w:spacing w:after="0"/>
            </w:pPr>
            <w:r/>
            <w:r>
              <w:rPr>
                <w:rFonts w:ascii="Arial" w:hAnsi="Arial" w:eastAsia="Arial"/>
                <w:b/>
                <w:sz w:val="16"/>
              </w:rPr>
              <w:t>Sección</w:t>
            </w:r>
          </w:p>
        </w:tc>
        <w:tc>
          <w:tcPr>
            <w:tcW w:type="dxa" w:w="3400"/>
            <w:vAlign w:val="top"/>
            <w:shd w:fill="EFE8E1"/>
          </w:tcPr>
          <w:p>
            <w:pPr>
              <w:spacing w:after="0"/>
            </w:pPr>
            <w:r/>
            <w:r>
              <w:rPr>
                <w:rFonts w:ascii="Arial" w:hAnsi="Arial" w:eastAsia="Arial"/>
                <w:b/>
                <w:sz w:val="16"/>
              </w:rPr>
              <w:t>Función y contenido obligatorio</w:t>
            </w:r>
          </w:p>
        </w:tc>
      </w:tr>
      <w:tr>
        <w:tc>
          <w:tcPr>
            <w:tcW w:type="dxa" w:w="3400"/>
            <w:vAlign w:val="top"/>
          </w:tcPr>
          <w:p>
            <w:pPr>
              <w:spacing w:after="0"/>
            </w:pPr>
            <w:r/>
            <w:r>
              <w:rPr>
                <w:rFonts w:ascii="Arial" w:hAnsi="Arial" w:eastAsia="Arial"/>
                <w:b/>
                <w:sz w:val="16"/>
              </w:rPr>
              <w:t>0</w:t>
            </w:r>
          </w:p>
        </w:tc>
        <w:tc>
          <w:tcPr>
            <w:tcW w:type="dxa" w:w="3400"/>
            <w:vAlign w:val="top"/>
          </w:tcPr>
          <w:p>
            <w:pPr>
              <w:spacing w:after="0"/>
            </w:pPr>
            <w:r/>
            <w:r>
              <w:rPr>
                <w:rFonts w:ascii="Arial" w:hAnsi="Arial" w:eastAsia="Arial"/>
                <w:b/>
                <w:sz w:val="16"/>
              </w:rPr>
              <w:t>Header / navegación</w:t>
            </w:r>
          </w:p>
        </w:tc>
        <w:tc>
          <w:tcPr>
            <w:tcW w:type="dxa" w:w="3400"/>
            <w:vAlign w:val="top"/>
          </w:tcPr>
          <w:p>
            <w:pPr>
              <w:spacing w:after="0"/>
            </w:pPr>
            <w:r/>
            <w:r>
              <w:rPr>
                <w:rFonts w:ascii="Arial" w:hAnsi="Arial" w:eastAsia="Arial"/>
                <w:b w:val="0"/>
                <w:sz w:val="16"/>
              </w:rPr>
              <w:t>Debe aparecer al inicio y mantenerse limpio. Debe incluir logo MLM, navegación por anclas y CTA a asesoría. Si existe la frase “Interiorismo estratégico para inversión inmobiliaria”, debe mostrarse sin punto separador entre palabras.</w:t>
            </w:r>
          </w:p>
        </w:tc>
      </w:tr>
      <w:tr>
        <w:tc>
          <w:tcPr>
            <w:tcW w:type="dxa" w:w="3400"/>
            <w:vAlign w:val="top"/>
          </w:tcPr>
          <w:p>
            <w:pPr>
              <w:spacing w:after="0"/>
            </w:pPr>
            <w:r/>
            <w:r>
              <w:rPr>
                <w:rFonts w:ascii="Arial" w:hAnsi="Arial" w:eastAsia="Arial"/>
                <w:b/>
                <w:sz w:val="16"/>
              </w:rPr>
              <w:t>1</w:t>
            </w:r>
          </w:p>
        </w:tc>
        <w:tc>
          <w:tcPr>
            <w:tcW w:type="dxa" w:w="3400"/>
            <w:vAlign w:val="top"/>
          </w:tcPr>
          <w:p>
            <w:pPr>
              <w:spacing w:after="0"/>
            </w:pPr>
            <w:r/>
            <w:r>
              <w:rPr>
                <w:rFonts w:ascii="Arial" w:hAnsi="Arial" w:eastAsia="Arial"/>
                <w:b/>
                <w:sz w:val="16"/>
              </w:rPr>
              <w:t>Hero / promesa principal</w:t>
            </w:r>
          </w:p>
        </w:tc>
        <w:tc>
          <w:tcPr>
            <w:tcW w:type="dxa" w:w="3400"/>
            <w:vAlign w:val="top"/>
          </w:tcPr>
          <w:p>
            <w:pPr>
              <w:spacing w:after="0"/>
            </w:pPr>
            <w:r/>
            <w:r>
              <w:rPr>
                <w:rFonts w:ascii="Arial" w:hAnsi="Arial" w:eastAsia="Arial"/>
                <w:b w:val="0"/>
                <w:sz w:val="16"/>
              </w:rPr>
              <w:t>Primer bloque visible. Debe mostrar titular, bajada, copete y CTA principal. Debe reemplazar el mensaje anterior “¿Tu propiedad está lista para competir?” por la nueva promesa “Diseñamos espacios que compiten por valor, no por precio.”</w:t>
            </w:r>
          </w:p>
        </w:tc>
      </w:tr>
      <w:tr>
        <w:tc>
          <w:tcPr>
            <w:tcW w:type="dxa" w:w="3400"/>
            <w:vAlign w:val="top"/>
          </w:tcPr>
          <w:p>
            <w:pPr>
              <w:spacing w:after="0"/>
            </w:pPr>
            <w:r/>
            <w:r>
              <w:rPr>
                <w:rFonts w:ascii="Arial" w:hAnsi="Arial" w:eastAsia="Arial"/>
                <w:b/>
                <w:sz w:val="16"/>
              </w:rPr>
              <w:t>2</w:t>
            </w:r>
          </w:p>
        </w:tc>
        <w:tc>
          <w:tcPr>
            <w:tcW w:type="dxa" w:w="3400"/>
            <w:vAlign w:val="top"/>
          </w:tcPr>
          <w:p>
            <w:pPr>
              <w:spacing w:after="0"/>
            </w:pPr>
            <w:r/>
            <w:r>
              <w:rPr>
                <w:rFonts w:ascii="Arial" w:hAnsi="Arial" w:eastAsia="Arial"/>
                <w:b/>
                <w:sz w:val="16"/>
              </w:rPr>
              <w:t>Situación del cliente / dolores / problema</w:t>
            </w:r>
          </w:p>
        </w:tc>
        <w:tc>
          <w:tcPr>
            <w:tcW w:type="dxa" w:w="3400"/>
            <w:vAlign w:val="top"/>
          </w:tcPr>
          <w:p>
            <w:pPr>
              <w:spacing w:after="0"/>
            </w:pPr>
            <w:r/>
            <w:r>
              <w:rPr>
                <w:rFonts w:ascii="Arial" w:hAnsi="Arial" w:eastAsia="Arial"/>
                <w:b w:val="0"/>
                <w:sz w:val="16"/>
              </w:rPr>
              <w:t>Debe explicar el contexto del usuario: inversión, proyecto inmobiliario, departamento publicado sin venta o arriendo con bajo desempeño. Debe incluir las dudas del cliente y el concepto de percepción.</w:t>
            </w:r>
          </w:p>
        </w:tc>
      </w:tr>
      <w:tr>
        <w:tc>
          <w:tcPr>
            <w:tcW w:type="dxa" w:w="3400"/>
            <w:vAlign w:val="top"/>
          </w:tcPr>
          <w:p>
            <w:pPr>
              <w:spacing w:after="0"/>
            </w:pPr>
            <w:r/>
            <w:r>
              <w:rPr>
                <w:rFonts w:ascii="Arial" w:hAnsi="Arial" w:eastAsia="Arial"/>
                <w:b/>
                <w:sz w:val="16"/>
              </w:rPr>
              <w:t>3</w:t>
            </w:r>
          </w:p>
        </w:tc>
        <w:tc>
          <w:tcPr>
            <w:tcW w:type="dxa" w:w="3400"/>
            <w:vAlign w:val="top"/>
          </w:tcPr>
          <w:p>
            <w:pPr>
              <w:spacing w:after="0"/>
            </w:pPr>
            <w:r/>
            <w:r>
              <w:rPr>
                <w:rFonts w:ascii="Arial" w:hAnsi="Arial" w:eastAsia="Arial"/>
                <w:b/>
                <w:sz w:val="16"/>
              </w:rPr>
              <w:t>Qué pasa si no lo soluciona</w:t>
            </w:r>
          </w:p>
        </w:tc>
        <w:tc>
          <w:tcPr>
            <w:tcW w:type="dxa" w:w="3400"/>
            <w:vAlign w:val="top"/>
          </w:tcPr>
          <w:p>
            <w:pPr>
              <w:spacing w:after="0"/>
            </w:pPr>
            <w:r/>
            <w:r>
              <w:rPr>
                <w:rFonts w:ascii="Arial" w:hAnsi="Arial" w:eastAsia="Arial"/>
                <w:b w:val="0"/>
                <w:sz w:val="16"/>
              </w:rPr>
              <w:t>Debe aparecer inmediatamente después del problema. Debe explicar consecuencias comerciales: competir por precio, perder fuerza, demorar venta, menos consultas, ofertas bajas y menor ocupación/tarifas en arriendos de corta duración.</w:t>
            </w:r>
          </w:p>
        </w:tc>
      </w:tr>
      <w:tr>
        <w:tc>
          <w:tcPr>
            <w:tcW w:type="dxa" w:w="3400"/>
            <w:vAlign w:val="top"/>
          </w:tcPr>
          <w:p>
            <w:pPr>
              <w:spacing w:after="0"/>
            </w:pPr>
            <w:r/>
            <w:r>
              <w:rPr>
                <w:rFonts w:ascii="Arial" w:hAnsi="Arial" w:eastAsia="Arial"/>
                <w:b/>
                <w:sz w:val="16"/>
              </w:rPr>
              <w:t>4</w:t>
            </w:r>
          </w:p>
        </w:tc>
        <w:tc>
          <w:tcPr>
            <w:tcW w:type="dxa" w:w="3400"/>
            <w:vAlign w:val="top"/>
          </w:tcPr>
          <w:p>
            <w:pPr>
              <w:spacing w:after="0"/>
            </w:pPr>
            <w:r/>
            <w:r>
              <w:rPr>
                <w:rFonts w:ascii="Arial" w:hAnsi="Arial" w:eastAsia="Arial"/>
                <w:b/>
                <w:sz w:val="16"/>
              </w:rPr>
              <w:t>Qué necesita para evitarlo</w:t>
            </w:r>
          </w:p>
        </w:tc>
        <w:tc>
          <w:tcPr>
            <w:tcW w:type="dxa" w:w="3400"/>
            <w:vAlign w:val="top"/>
          </w:tcPr>
          <w:p>
            <w:pPr>
              <w:spacing w:after="0"/>
            </w:pPr>
            <w:r/>
            <w:r>
              <w:rPr>
                <w:rFonts w:ascii="Arial" w:hAnsi="Arial" w:eastAsia="Arial"/>
                <w:b w:val="0"/>
                <w:sz w:val="16"/>
              </w:rPr>
              <w:t>Debe desarrollar el cambio de enfoque: no ser la opción más barata, sino la más deseada. Puede apoyarse con el módulo visual de antes/después o “El mismo espacio, otra historia”.</w:t>
            </w:r>
          </w:p>
        </w:tc>
      </w:tr>
      <w:tr>
        <w:tc>
          <w:tcPr>
            <w:tcW w:type="dxa" w:w="3400"/>
            <w:vAlign w:val="top"/>
          </w:tcPr>
          <w:p>
            <w:pPr>
              <w:spacing w:after="0"/>
            </w:pPr>
            <w:r/>
            <w:r>
              <w:rPr>
                <w:rFonts w:ascii="Arial" w:hAnsi="Arial" w:eastAsia="Arial"/>
                <w:b/>
                <w:sz w:val="16"/>
              </w:rPr>
              <w:t>5</w:t>
            </w:r>
          </w:p>
        </w:tc>
        <w:tc>
          <w:tcPr>
            <w:tcW w:type="dxa" w:w="3400"/>
            <w:vAlign w:val="top"/>
          </w:tcPr>
          <w:p>
            <w:pPr>
              <w:spacing w:after="0"/>
            </w:pPr>
            <w:r/>
            <w:r>
              <w:rPr>
                <w:rFonts w:ascii="Arial" w:hAnsi="Arial" w:eastAsia="Arial"/>
                <w:b/>
                <w:sz w:val="16"/>
              </w:rPr>
              <w:t>Tu solución / propuesta de valor</w:t>
            </w:r>
          </w:p>
        </w:tc>
        <w:tc>
          <w:tcPr>
            <w:tcW w:type="dxa" w:w="3400"/>
            <w:vAlign w:val="top"/>
          </w:tcPr>
          <w:p>
            <w:pPr>
              <w:spacing w:after="0"/>
            </w:pPr>
            <w:r/>
            <w:r>
              <w:rPr>
                <w:rFonts w:ascii="Arial" w:hAnsi="Arial" w:eastAsia="Arial"/>
                <w:b w:val="0"/>
                <w:sz w:val="16"/>
              </w:rPr>
              <w:t>Debe presentar explícitamente el servicio de interiorismo estratégico y cómo transforma propiedades nuevas o con bajo desempeño en productos más atractivos, deseables y rentables.</w:t>
            </w:r>
          </w:p>
        </w:tc>
      </w:tr>
      <w:tr>
        <w:tc>
          <w:tcPr>
            <w:tcW w:type="dxa" w:w="3400"/>
            <w:vAlign w:val="top"/>
          </w:tcPr>
          <w:p>
            <w:pPr>
              <w:spacing w:after="0"/>
            </w:pPr>
            <w:r/>
            <w:r>
              <w:rPr>
                <w:rFonts w:ascii="Arial" w:hAnsi="Arial" w:eastAsia="Arial"/>
                <w:b/>
                <w:sz w:val="16"/>
              </w:rPr>
              <w:t>6</w:t>
            </w:r>
          </w:p>
        </w:tc>
        <w:tc>
          <w:tcPr>
            <w:tcW w:type="dxa" w:w="3400"/>
            <w:vAlign w:val="top"/>
          </w:tcPr>
          <w:p>
            <w:pPr>
              <w:spacing w:after="0"/>
            </w:pPr>
            <w:r/>
            <w:r>
              <w:rPr>
                <w:rFonts w:ascii="Arial" w:hAnsi="Arial" w:eastAsia="Arial"/>
                <w:b/>
                <w:sz w:val="16"/>
              </w:rPr>
              <w:t>Servicios / tipos de propiedad / modalidad comercial</w:t>
            </w:r>
          </w:p>
        </w:tc>
        <w:tc>
          <w:tcPr>
            <w:tcW w:type="dxa" w:w="3400"/>
            <w:vAlign w:val="top"/>
          </w:tcPr>
          <w:p>
            <w:pPr>
              <w:spacing w:after="0"/>
            </w:pPr>
            <w:r/>
            <w:r>
              <w:rPr>
                <w:rFonts w:ascii="Arial" w:hAnsi="Arial" w:eastAsia="Arial"/>
                <w:b w:val="0"/>
                <w:sz w:val="16"/>
              </w:rPr>
              <w:t>Debe aterrizar a qué tipos de propiedad aplica el servicio: proyectos inmobiliarios, inversionistas, arriendo corta duración, venta, segunda vivienda y otros. Debe incluir la modalidad “1,5 UF p/hora, asesoría presencial en Stgo.” y asesoría remota para resto del país y extranjero.</w:t>
            </w:r>
          </w:p>
        </w:tc>
      </w:tr>
      <w:tr>
        <w:tc>
          <w:tcPr>
            <w:tcW w:type="dxa" w:w="3400"/>
            <w:vAlign w:val="top"/>
          </w:tcPr>
          <w:p>
            <w:pPr>
              <w:spacing w:after="0"/>
            </w:pPr>
            <w:r/>
            <w:r>
              <w:rPr>
                <w:rFonts w:ascii="Arial" w:hAnsi="Arial" w:eastAsia="Arial"/>
                <w:b/>
                <w:sz w:val="16"/>
              </w:rPr>
              <w:t>7</w:t>
            </w:r>
          </w:p>
        </w:tc>
        <w:tc>
          <w:tcPr>
            <w:tcW w:type="dxa" w:w="3400"/>
            <w:vAlign w:val="top"/>
          </w:tcPr>
          <w:p>
            <w:pPr>
              <w:spacing w:after="0"/>
            </w:pPr>
            <w:r/>
            <w:r>
              <w:rPr>
                <w:rFonts w:ascii="Arial" w:hAnsi="Arial" w:eastAsia="Arial"/>
                <w:b/>
                <w:sz w:val="16"/>
              </w:rPr>
              <w:t>Autoridad / quién soy</w:t>
            </w:r>
          </w:p>
        </w:tc>
        <w:tc>
          <w:tcPr>
            <w:tcW w:type="dxa" w:w="3400"/>
            <w:vAlign w:val="top"/>
          </w:tcPr>
          <w:p>
            <w:pPr>
              <w:spacing w:after="0"/>
            </w:pPr>
            <w:r/>
            <w:r>
              <w:rPr>
                <w:rFonts w:ascii="Arial" w:hAnsi="Arial" w:eastAsia="Arial"/>
                <w:b w:val="0"/>
                <w:sz w:val="16"/>
              </w:rPr>
              <w:t>Debe presentar a Loreto Mujica, su trayectoria en diseño gráfico, publicidad, marketing inmobiliario e interiorismo. Esta sección construye confianza y autoridad profesional.</w:t>
            </w:r>
          </w:p>
        </w:tc>
      </w:tr>
      <w:tr>
        <w:tc>
          <w:tcPr>
            <w:tcW w:type="dxa" w:w="3400"/>
            <w:vAlign w:val="top"/>
          </w:tcPr>
          <w:p>
            <w:pPr>
              <w:spacing w:after="0"/>
            </w:pPr>
            <w:r/>
            <w:r>
              <w:rPr>
                <w:rFonts w:ascii="Arial" w:hAnsi="Arial" w:eastAsia="Arial"/>
                <w:b/>
                <w:sz w:val="16"/>
              </w:rPr>
              <w:t>8</w:t>
            </w:r>
          </w:p>
        </w:tc>
        <w:tc>
          <w:tcPr>
            <w:tcW w:type="dxa" w:w="3400"/>
            <w:vAlign w:val="top"/>
          </w:tcPr>
          <w:p>
            <w:pPr>
              <w:spacing w:after="0"/>
            </w:pPr>
            <w:r/>
            <w:r>
              <w:rPr>
                <w:rFonts w:ascii="Arial" w:hAnsi="Arial" w:eastAsia="Arial"/>
                <w:b/>
                <w:sz w:val="16"/>
              </w:rPr>
              <w:t>Portfolio / proyectos / antes y después</w:t>
            </w:r>
          </w:p>
        </w:tc>
        <w:tc>
          <w:tcPr>
            <w:tcW w:type="dxa" w:w="3400"/>
            <w:vAlign w:val="top"/>
          </w:tcPr>
          <w:p>
            <w:pPr>
              <w:spacing w:after="0"/>
            </w:pPr>
            <w:r/>
            <w:r>
              <w:rPr>
                <w:rFonts w:ascii="Arial" w:hAnsi="Arial" w:eastAsia="Arial"/>
                <w:b w:val="0"/>
                <w:sz w:val="16"/>
              </w:rPr>
              <w:t>Debe mostrar proyectos y comparativas de manera editorial. Si existen fotos antes/después, deben usarse con una interacción comparativa clara. Si existen fotos de proyectos terminados, deben funcionar como portafolio visual.</w:t>
            </w:r>
          </w:p>
        </w:tc>
      </w:tr>
      <w:tr>
        <w:tc>
          <w:tcPr>
            <w:tcW w:type="dxa" w:w="3400"/>
            <w:vAlign w:val="top"/>
          </w:tcPr>
          <w:p>
            <w:pPr>
              <w:spacing w:after="0"/>
            </w:pPr>
            <w:r/>
            <w:r>
              <w:rPr>
                <w:rFonts w:ascii="Arial" w:hAnsi="Arial" w:eastAsia="Arial"/>
                <w:b/>
                <w:sz w:val="16"/>
              </w:rPr>
              <w:t>9</w:t>
            </w:r>
          </w:p>
        </w:tc>
        <w:tc>
          <w:tcPr>
            <w:tcW w:type="dxa" w:w="3400"/>
            <w:vAlign w:val="top"/>
          </w:tcPr>
          <w:p>
            <w:pPr>
              <w:spacing w:after="0"/>
            </w:pPr>
            <w:r/>
            <w:r>
              <w:rPr>
                <w:rFonts w:ascii="Arial" w:hAnsi="Arial" w:eastAsia="Arial"/>
                <w:b/>
                <w:sz w:val="16"/>
              </w:rPr>
              <w:t>Testimonios / casos de éxito</w:t>
            </w:r>
          </w:p>
        </w:tc>
        <w:tc>
          <w:tcPr>
            <w:tcW w:type="dxa" w:w="3400"/>
            <w:vAlign w:val="top"/>
          </w:tcPr>
          <w:p>
            <w:pPr>
              <w:spacing w:after="0"/>
            </w:pPr>
            <w:r/>
            <w:r>
              <w:rPr>
                <w:rFonts w:ascii="Arial" w:hAnsi="Arial" w:eastAsia="Arial"/>
                <w:b w:val="0"/>
                <w:sz w:val="16"/>
              </w:rPr>
              <w:t>Debe incluir los tres casos definidos: Departamento de inversión preparado para destacar, Propiedades que dejan de ser “una más” y Arriendos de corta duración con mirada integral.</w:t>
            </w:r>
          </w:p>
        </w:tc>
      </w:tr>
      <w:tr>
        <w:tc>
          <w:tcPr>
            <w:tcW w:type="dxa" w:w="3400"/>
            <w:vAlign w:val="top"/>
          </w:tcPr>
          <w:p>
            <w:pPr>
              <w:spacing w:after="0"/>
            </w:pPr>
            <w:r/>
            <w:r>
              <w:rPr>
                <w:rFonts w:ascii="Arial" w:hAnsi="Arial" w:eastAsia="Arial"/>
                <w:b/>
                <w:sz w:val="16"/>
              </w:rPr>
              <w:t>10</w:t>
            </w:r>
          </w:p>
        </w:tc>
        <w:tc>
          <w:tcPr>
            <w:tcW w:type="dxa" w:w="3400"/>
            <w:vAlign w:val="top"/>
          </w:tcPr>
          <w:p>
            <w:pPr>
              <w:spacing w:after="0"/>
            </w:pPr>
            <w:r/>
            <w:r>
              <w:rPr>
                <w:rFonts w:ascii="Arial" w:hAnsi="Arial" w:eastAsia="Arial"/>
                <w:b/>
                <w:sz w:val="16"/>
              </w:rPr>
              <w:t>Lead magnet / guía descargable</w:t>
            </w:r>
          </w:p>
        </w:tc>
        <w:tc>
          <w:tcPr>
            <w:tcW w:type="dxa" w:w="3400"/>
            <w:vAlign w:val="top"/>
          </w:tcPr>
          <w:p>
            <w:pPr>
              <w:spacing w:after="0"/>
            </w:pPr>
            <w:r/>
            <w:r>
              <w:rPr>
                <w:rFonts w:ascii="Arial" w:hAnsi="Arial" w:eastAsia="Arial"/>
                <w:b w:val="0"/>
                <w:sz w:val="16"/>
              </w:rPr>
              <w:t>Debe ubicarse al final del flujo, no como pieza central del hero. Debe presentar la guía “¿Tu propiedad está lista para competir?” y requerir email para descarga o envío.</w:t>
            </w:r>
          </w:p>
        </w:tc>
      </w:tr>
      <w:tr>
        <w:tc>
          <w:tcPr>
            <w:tcW w:type="dxa" w:w="3400"/>
            <w:vAlign w:val="top"/>
          </w:tcPr>
          <w:p>
            <w:pPr>
              <w:spacing w:after="0"/>
            </w:pPr>
            <w:r/>
            <w:r>
              <w:rPr>
                <w:rFonts w:ascii="Arial" w:hAnsi="Arial" w:eastAsia="Arial"/>
                <w:b/>
                <w:sz w:val="16"/>
              </w:rPr>
              <w:t>11</w:t>
            </w:r>
          </w:p>
        </w:tc>
        <w:tc>
          <w:tcPr>
            <w:tcW w:type="dxa" w:w="3400"/>
            <w:vAlign w:val="top"/>
          </w:tcPr>
          <w:p>
            <w:pPr>
              <w:spacing w:after="0"/>
            </w:pPr>
            <w:r/>
            <w:r>
              <w:rPr>
                <w:rFonts w:ascii="Arial" w:hAnsi="Arial" w:eastAsia="Arial"/>
                <w:b/>
                <w:sz w:val="16"/>
              </w:rPr>
              <w:t>Llamada final a la acción / contacto</w:t>
            </w:r>
          </w:p>
        </w:tc>
        <w:tc>
          <w:tcPr>
            <w:tcW w:type="dxa" w:w="3400"/>
            <w:vAlign w:val="top"/>
          </w:tcPr>
          <w:p>
            <w:pPr>
              <w:spacing w:after="0"/>
            </w:pPr>
            <w:r/>
            <w:r>
              <w:rPr>
                <w:rFonts w:ascii="Arial" w:hAnsi="Arial" w:eastAsia="Arial"/>
                <w:b w:val="0"/>
                <w:sz w:val="16"/>
              </w:rPr>
              <w:t>Debe cerrar con una llamada clara a conversar, agendar asesoría inicial o escribir por WhatsApp. Debe incluir contacto visible y/o formulario.</w:t>
            </w:r>
          </w:p>
        </w:tc>
      </w:tr>
      <w:tr>
        <w:tc>
          <w:tcPr>
            <w:tcW w:type="dxa" w:w="3400"/>
            <w:vAlign w:val="top"/>
          </w:tcPr>
          <w:p>
            <w:pPr>
              <w:spacing w:after="0"/>
            </w:pPr>
            <w:r/>
            <w:r>
              <w:rPr>
                <w:rFonts w:ascii="Arial" w:hAnsi="Arial" w:eastAsia="Arial"/>
                <w:b/>
                <w:sz w:val="16"/>
              </w:rPr>
              <w:t>12</w:t>
            </w:r>
          </w:p>
        </w:tc>
        <w:tc>
          <w:tcPr>
            <w:tcW w:type="dxa" w:w="3400"/>
            <w:vAlign w:val="top"/>
          </w:tcPr>
          <w:p>
            <w:pPr>
              <w:spacing w:after="0"/>
            </w:pPr>
            <w:r/>
            <w:r>
              <w:rPr>
                <w:rFonts w:ascii="Arial" w:hAnsi="Arial" w:eastAsia="Arial"/>
                <w:b/>
                <w:sz w:val="16"/>
              </w:rPr>
              <w:t>Footer</w:t>
            </w:r>
          </w:p>
        </w:tc>
        <w:tc>
          <w:tcPr>
            <w:tcW w:type="dxa" w:w="3400"/>
            <w:vAlign w:val="top"/>
          </w:tcPr>
          <w:p>
            <w:pPr>
              <w:spacing w:after="0"/>
            </w:pPr>
            <w:r/>
            <w:r>
              <w:rPr>
                <w:rFonts w:ascii="Arial" w:hAnsi="Arial" w:eastAsia="Arial"/>
                <w:b w:val="0"/>
                <w:sz w:val="16"/>
              </w:rPr>
              <w:t>Debe cerrar la página con datos de contacto, marca MLM, redes y enlaces esenciales si existen.</w:t>
            </w:r>
          </w:p>
        </w:tc>
      </w:tr>
    </w:tbl>
    <w:p>
      <w:pPr>
        <w:pStyle w:val="Heading2"/>
      </w:pPr>
      <w:r>
        <w:t>1.3 Orden de contenido dentro del Hero</w:t>
      </w:r>
    </w:p>
    <w:p>
      <w:pPr>
        <w:ind w:left="283" w:hanging="142"/>
      </w:pPr>
      <w:r>
        <w:rPr>
          <w:b/>
        </w:rPr>
        <w:t xml:space="preserve">• </w:t>
      </w:r>
      <w:r>
        <w:t>Logo / marca MLM y descriptor “Interiorismo estratégico”, sin separación incorrecta por puntos entre palabras.</w:t>
      </w:r>
    </w:p>
    <w:p>
      <w:pPr>
        <w:ind w:left="283" w:hanging="142"/>
      </w:pPr>
      <w:r>
        <w:rPr>
          <w:b/>
        </w:rPr>
        <w:t xml:space="preserve">• </w:t>
      </w:r>
      <w:r>
        <w:t>Titular de promesa: “Diseñamos espacios que compiten por valor, no por precio.”</w:t>
      </w:r>
    </w:p>
    <w:p>
      <w:pPr>
        <w:ind w:left="283" w:hanging="142"/>
      </w:pPr>
      <w:r>
        <w:rPr>
          <w:b/>
        </w:rPr>
        <w:t xml:space="preserve">• </w:t>
      </w:r>
      <w:r>
        <w:t>Bajada: “Interiorismo estratégico para transformar propiedades nuevas o con bajo desempeño en activos más atractivos, competitivos y rentables.”</w:t>
      </w:r>
    </w:p>
    <w:p>
      <w:pPr>
        <w:ind w:left="283" w:hanging="142"/>
      </w:pPr>
      <w:r>
        <w:rPr>
          <w:b/>
        </w:rPr>
        <w:t xml:space="preserve">• </w:t>
      </w:r>
      <w:r>
        <w:t>Copete explicativo completo.</w:t>
      </w:r>
    </w:p>
    <w:p>
      <w:pPr>
        <w:ind w:left="283" w:hanging="142"/>
      </w:pPr>
      <w:r>
        <w:rPr>
          <w:b/>
        </w:rPr>
        <w:t xml:space="preserve">• </w:t>
      </w:r>
      <w:r>
        <w:t>CTA principal: “Agenda una asesoría inicial”.</w:t>
      </w:r>
    </w:p>
    <w:p>
      <w:pPr>
        <w:ind w:left="283" w:hanging="142"/>
      </w:pPr>
      <w:r>
        <w:rPr>
          <w:b/>
        </w:rPr>
        <w:t xml:space="preserve">• </w:t>
      </w:r>
      <w:r>
        <w:t>La gráfica aprobada debe mantenerse; el cambio solicitado es de orden y textos, no de línea gráfica.</w:t>
      </w:r>
    </w:p>
    <w:p>
      <w:pPr>
        <w:pStyle w:val="Heading2"/>
      </w:pPr>
      <w:r>
        <w:t>1.4 Flujo de conversión</w:t>
      </w:r>
    </w:p>
    <w:p>
      <w:pPr>
        <w:ind w:left="283" w:hanging="142"/>
      </w:pPr>
      <w:r>
        <w:rPr>
          <w:b/>
        </w:rPr>
        <w:t xml:space="preserve">• </w:t>
      </w:r>
      <w:r>
        <w:t>CTA principal de asesoría: debe llevar a contacto/WhatsApp/formulario de asesoría según implementación actual.</w:t>
      </w:r>
    </w:p>
    <w:p>
      <w:pPr>
        <w:ind w:left="283" w:hanging="142"/>
      </w:pPr>
      <w:r>
        <w:rPr>
          <w:b/>
        </w:rPr>
        <w:t xml:space="preserve">• </w:t>
      </w:r>
      <w:r>
        <w:t>Lead magnet: debe capturar email antes de descarga o envío de la guía.</w:t>
      </w:r>
    </w:p>
    <w:p>
      <w:pPr>
        <w:ind w:left="283" w:hanging="142"/>
      </w:pPr>
      <w:r>
        <w:rPr>
          <w:b/>
        </w:rPr>
        <w:t xml:space="preserve">• </w:t>
      </w:r>
      <w:r>
        <w:t>Contacto final: debe mostrar WhatsApp, email e Instagram visibles.</w:t>
      </w:r>
    </w:p>
    <w:p>
      <w:pPr>
        <w:ind w:left="283" w:hanging="142"/>
      </w:pPr>
      <w:r>
        <w:rPr>
          <w:b/>
        </w:rPr>
        <w:t xml:space="preserve">• </w:t>
      </w:r>
      <w:r>
        <w:t>Formulario de asesoría: debe incluir nombre, email, tipo de propiedad y contexto del proyecto.</w:t>
      </w:r>
    </w:p>
    <w:p>
      <w:r>
        <w:br w:type="page"/>
      </w:r>
    </w:p>
    <w:p>
      <w:pPr>
        <w:pStyle w:val="Heading1"/>
      </w:pPr>
      <w:r>
        <w:t>2. CHECKLIST COMPLETO DE CAMBIOS Y REQUISITOS</w:t>
      </w:r>
    </w:p>
    <w:p>
      <w:pPr/>
      <w:r>
        <w:t>Cada ítem debe poder verificarse manualmente o mediante auditoría del código. Si un ítem no se cumple, la IA de desarrollo debe modificar el repositorio hasta cumplirlo.</w:t>
      </w: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REQ-001</w:t>
            </w:r>
          </w:p>
        </w:tc>
        <w:tc>
          <w:tcPr>
            <w:tcW w:type="dxa" w:w="5216"/>
            <w:vAlign w:val="top"/>
          </w:tcPr>
          <w:p>
            <w:pPr>
              <w:spacing w:after="0"/>
            </w:pPr>
            <w:r/>
            <w:r>
              <w:rPr>
                <w:rFonts w:ascii="Arial" w:hAnsi="Arial" w:eastAsia="Arial"/>
                <w:b w:val="0"/>
                <w:sz w:val="16"/>
              </w:rPr>
              <w:t>Mantener la gráfica actual aprobada al 100%.</w:t>
            </w:r>
          </w:p>
        </w:tc>
        <w:tc>
          <w:tcPr>
            <w:tcW w:type="dxa" w:w="3515"/>
            <w:vAlign w:val="top"/>
          </w:tcPr>
          <w:p>
            <w:pPr>
              <w:spacing w:after="0"/>
            </w:pPr>
            <w:r/>
            <w:r>
              <w:rPr>
                <w:rFonts w:ascii="Arial" w:hAnsi="Arial" w:eastAsia="Arial"/>
                <w:b w:val="0"/>
                <w:sz w:val="16"/>
              </w:rPr>
              <w:t>No cambiar la línea gráfica base; solo ajustar orden, textos, estructura y componentes donde los documentos lo pidan.</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REQ-002</w:t>
            </w:r>
          </w:p>
        </w:tc>
        <w:tc>
          <w:tcPr>
            <w:tcW w:type="dxa" w:w="5216"/>
            <w:vAlign w:val="top"/>
          </w:tcPr>
          <w:p>
            <w:pPr>
              <w:spacing w:after="0"/>
            </w:pPr>
            <w:r/>
            <w:r>
              <w:rPr>
                <w:rFonts w:ascii="Arial" w:hAnsi="Arial" w:eastAsia="Arial"/>
                <w:b w:val="0"/>
                <w:sz w:val="16"/>
              </w:rPr>
              <w:t>Eliminar el punto separador entre palabras en la frase superior del hero.</w:t>
            </w:r>
          </w:p>
        </w:tc>
        <w:tc>
          <w:tcPr>
            <w:tcW w:type="dxa" w:w="3515"/>
            <w:vAlign w:val="top"/>
          </w:tcPr>
          <w:p>
            <w:pPr>
              <w:spacing w:after="0"/>
            </w:pPr>
            <w:r/>
            <w:r>
              <w:rPr>
                <w:rFonts w:ascii="Arial" w:hAnsi="Arial" w:eastAsia="Arial"/>
                <w:b w:val="0"/>
                <w:sz w:val="16"/>
              </w:rPr>
              <w:t>No debe verse un punto innecesario entre “Interiorismo estratégico” y el resto del descriptor.</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REQ-003</w:t>
            </w:r>
          </w:p>
        </w:tc>
        <w:tc>
          <w:tcPr>
            <w:tcW w:type="dxa" w:w="5216"/>
            <w:vAlign w:val="top"/>
          </w:tcPr>
          <w:p>
            <w:pPr>
              <w:spacing w:after="0"/>
            </w:pPr>
            <w:r/>
            <w:r>
              <w:rPr>
                <w:rFonts w:ascii="Arial" w:hAnsi="Arial" w:eastAsia="Arial"/>
                <w:b w:val="0"/>
                <w:sz w:val="16"/>
              </w:rPr>
              <w:t>Actualizar el titular principal del hero.</w:t>
            </w:r>
          </w:p>
        </w:tc>
        <w:tc>
          <w:tcPr>
            <w:tcW w:type="dxa" w:w="3515"/>
            <w:vAlign w:val="top"/>
          </w:tcPr>
          <w:p>
            <w:pPr>
              <w:spacing w:after="0"/>
            </w:pPr>
            <w:r/>
            <w:r>
              <w:rPr>
                <w:rFonts w:ascii="Arial" w:hAnsi="Arial" w:eastAsia="Arial"/>
                <w:b w:val="0"/>
                <w:sz w:val="16"/>
              </w:rPr>
              <w:t>Debe mostrarse exactamente: “Diseñamos espacios que compiten por valor, no por precio.”</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REQ-004</w:t>
            </w:r>
          </w:p>
        </w:tc>
        <w:tc>
          <w:tcPr>
            <w:tcW w:type="dxa" w:w="5216"/>
            <w:vAlign w:val="top"/>
          </w:tcPr>
          <w:p>
            <w:pPr>
              <w:spacing w:after="0"/>
            </w:pPr>
            <w:r/>
            <w:r>
              <w:rPr>
                <w:rFonts w:ascii="Arial" w:hAnsi="Arial" w:eastAsia="Arial"/>
                <w:b w:val="0"/>
                <w:sz w:val="16"/>
              </w:rPr>
              <w:t>Actualizar la bajada principal del hero.</w:t>
            </w:r>
          </w:p>
        </w:tc>
        <w:tc>
          <w:tcPr>
            <w:tcW w:type="dxa" w:w="3515"/>
            <w:vAlign w:val="top"/>
          </w:tcPr>
          <w:p>
            <w:pPr>
              <w:spacing w:after="0"/>
            </w:pPr>
            <w:r/>
            <w:r>
              <w:rPr>
                <w:rFonts w:ascii="Arial" w:hAnsi="Arial" w:eastAsia="Arial"/>
                <w:b w:val="0"/>
                <w:sz w:val="16"/>
              </w:rPr>
              <w:t>Debe mostrarse exactamente la bajada oficial indicada en el diccionario de textos.</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REQ-005</w:t>
            </w:r>
          </w:p>
        </w:tc>
        <w:tc>
          <w:tcPr>
            <w:tcW w:type="dxa" w:w="5216"/>
            <w:vAlign w:val="top"/>
          </w:tcPr>
          <w:p>
            <w:pPr>
              <w:spacing w:after="0"/>
            </w:pPr>
            <w:r/>
            <w:r>
              <w:rPr>
                <w:rFonts w:ascii="Arial" w:hAnsi="Arial" w:eastAsia="Arial"/>
                <w:b w:val="0"/>
                <w:sz w:val="16"/>
              </w:rPr>
              <w:t>Incluir copete + CTA debajo de la bajada.</w:t>
            </w:r>
          </w:p>
        </w:tc>
        <w:tc>
          <w:tcPr>
            <w:tcW w:type="dxa" w:w="3515"/>
            <w:vAlign w:val="top"/>
          </w:tcPr>
          <w:p>
            <w:pPr>
              <w:spacing w:after="0"/>
            </w:pPr>
            <w:r/>
            <w:r>
              <w:rPr>
                <w:rFonts w:ascii="Arial" w:hAnsi="Arial" w:eastAsia="Arial"/>
                <w:b w:val="0"/>
                <w:sz w:val="16"/>
              </w:rPr>
              <w:t>Debe incluir el texto oficial desde “Ayudo a inversionistas...” hasta “mejorar sus resultados.”</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REQ-006</w:t>
            </w:r>
          </w:p>
        </w:tc>
        <w:tc>
          <w:tcPr>
            <w:tcW w:type="dxa" w:w="5216"/>
            <w:vAlign w:val="top"/>
          </w:tcPr>
          <w:p>
            <w:pPr>
              <w:spacing w:after="0"/>
            </w:pPr>
            <w:r/>
            <w:r>
              <w:rPr>
                <w:rFonts w:ascii="Arial" w:hAnsi="Arial" w:eastAsia="Arial"/>
                <w:b w:val="0"/>
                <w:sz w:val="16"/>
              </w:rPr>
              <w:t>Usar CTA principal “Agenda una asesoría inicial”.</w:t>
            </w:r>
          </w:p>
        </w:tc>
        <w:tc>
          <w:tcPr>
            <w:tcW w:type="dxa" w:w="3515"/>
            <w:vAlign w:val="top"/>
          </w:tcPr>
          <w:p>
            <w:pPr>
              <w:spacing w:after="0"/>
            </w:pPr>
            <w:r/>
            <w:r>
              <w:rPr>
                <w:rFonts w:ascii="Arial" w:hAnsi="Arial" w:eastAsia="Arial"/>
                <w:b w:val="0"/>
                <w:sz w:val="16"/>
              </w:rPr>
              <w:t>El botón principal debe tener ese texto literal o mantenerlo como copy visible principal.</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REQ-007</w:t>
            </w:r>
          </w:p>
        </w:tc>
        <w:tc>
          <w:tcPr>
            <w:tcW w:type="dxa" w:w="5216"/>
            <w:vAlign w:val="top"/>
          </w:tcPr>
          <w:p>
            <w:pPr>
              <w:spacing w:after="0"/>
            </w:pPr>
            <w:r/>
            <w:r>
              <w:rPr>
                <w:rFonts w:ascii="Arial" w:hAnsi="Arial" w:eastAsia="Arial"/>
                <w:b w:val="0"/>
                <w:sz w:val="16"/>
              </w:rPr>
              <w:t>No usar la guía como mensaje principal del hero.</w:t>
            </w:r>
          </w:p>
        </w:tc>
        <w:tc>
          <w:tcPr>
            <w:tcW w:type="dxa" w:w="3515"/>
            <w:vAlign w:val="top"/>
          </w:tcPr>
          <w:p>
            <w:pPr>
              <w:spacing w:after="0"/>
            </w:pPr>
            <w:r/>
            <w:r>
              <w:rPr>
                <w:rFonts w:ascii="Arial" w:hAnsi="Arial" w:eastAsia="Arial"/>
                <w:b w:val="0"/>
                <w:sz w:val="16"/>
              </w:rPr>
              <w:t>La guía “¿Tu propiedad está lista para competir?” debe funcionar como lead magnet y ubicarse al final.</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REQ-008</w:t>
            </w:r>
          </w:p>
        </w:tc>
        <w:tc>
          <w:tcPr>
            <w:tcW w:type="dxa" w:w="5216"/>
            <w:vAlign w:val="top"/>
          </w:tcPr>
          <w:p>
            <w:pPr>
              <w:spacing w:after="0"/>
            </w:pPr>
            <w:r/>
            <w:r>
              <w:rPr>
                <w:rFonts w:ascii="Arial" w:hAnsi="Arial" w:eastAsia="Arial"/>
                <w:b w:val="0"/>
                <w:sz w:val="16"/>
              </w:rPr>
              <w:t>Crear o mantener sección de situación del cliente/dolores/problema.</w:t>
            </w:r>
          </w:p>
        </w:tc>
        <w:tc>
          <w:tcPr>
            <w:tcW w:type="dxa" w:w="3515"/>
            <w:vAlign w:val="top"/>
          </w:tcPr>
          <w:p>
            <w:pPr>
              <w:spacing w:after="0"/>
            </w:pPr>
            <w:r/>
            <w:r>
              <w:rPr>
                <w:rFonts w:ascii="Arial" w:hAnsi="Arial" w:eastAsia="Arial"/>
                <w:b w:val="0"/>
                <w:sz w:val="16"/>
              </w:rPr>
              <w:t>Debe incluir todas las frases oficiales del bloque y estar después del hero.</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REQ-009</w:t>
            </w:r>
          </w:p>
        </w:tc>
        <w:tc>
          <w:tcPr>
            <w:tcW w:type="dxa" w:w="5216"/>
            <w:vAlign w:val="top"/>
          </w:tcPr>
          <w:p>
            <w:pPr>
              <w:spacing w:after="0"/>
            </w:pPr>
            <w:r/>
            <w:r>
              <w:rPr>
                <w:rFonts w:ascii="Arial" w:hAnsi="Arial" w:eastAsia="Arial"/>
                <w:b w:val="0"/>
                <w:sz w:val="16"/>
              </w:rPr>
              <w:t>Crear o mantener sección “Qué pasa si no lo soluciona”.</w:t>
            </w:r>
          </w:p>
        </w:tc>
        <w:tc>
          <w:tcPr>
            <w:tcW w:type="dxa" w:w="3515"/>
            <w:vAlign w:val="top"/>
          </w:tcPr>
          <w:p>
            <w:pPr>
              <w:spacing w:after="0"/>
            </w:pPr>
            <w:r/>
            <w:r>
              <w:rPr>
                <w:rFonts w:ascii="Arial" w:hAnsi="Arial" w:eastAsia="Arial"/>
                <w:b w:val="0"/>
                <w:sz w:val="16"/>
              </w:rPr>
              <w:t>Debe incluir consecuencias comerciales y de arriendo de corta duración.</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REQ-010</w:t>
            </w:r>
          </w:p>
        </w:tc>
        <w:tc>
          <w:tcPr>
            <w:tcW w:type="dxa" w:w="5216"/>
            <w:vAlign w:val="top"/>
          </w:tcPr>
          <w:p>
            <w:pPr>
              <w:spacing w:after="0"/>
            </w:pPr>
            <w:r/>
            <w:r>
              <w:rPr>
                <w:rFonts w:ascii="Arial" w:hAnsi="Arial" w:eastAsia="Arial"/>
                <w:b w:val="0"/>
                <w:sz w:val="16"/>
              </w:rPr>
              <w:t>Crear o mantener sección “Qué necesita para evitarlo”.</w:t>
            </w:r>
          </w:p>
        </w:tc>
        <w:tc>
          <w:tcPr>
            <w:tcW w:type="dxa" w:w="3515"/>
            <w:vAlign w:val="top"/>
          </w:tcPr>
          <w:p>
            <w:pPr>
              <w:spacing w:after="0"/>
            </w:pPr>
            <w:r/>
            <w:r>
              <w:rPr>
                <w:rFonts w:ascii="Arial" w:hAnsi="Arial" w:eastAsia="Arial"/>
                <w:b w:val="0"/>
                <w:sz w:val="16"/>
              </w:rPr>
              <w:t>Debe incluir el mensaje “No necesitas que tu propiedad sea la opción más barata. Necesitas que sea la más deseada.”</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REQ-011</w:t>
            </w:r>
          </w:p>
        </w:tc>
        <w:tc>
          <w:tcPr>
            <w:tcW w:type="dxa" w:w="5216"/>
            <w:vAlign w:val="top"/>
          </w:tcPr>
          <w:p>
            <w:pPr>
              <w:spacing w:after="0"/>
            </w:pPr>
            <w:r/>
            <w:r>
              <w:rPr>
                <w:rFonts w:ascii="Arial" w:hAnsi="Arial" w:eastAsia="Arial"/>
                <w:b w:val="0"/>
                <w:sz w:val="16"/>
              </w:rPr>
              <w:t>Crear o mantener sección “Tu solución / propuesta de valor”.</w:t>
            </w:r>
          </w:p>
        </w:tc>
        <w:tc>
          <w:tcPr>
            <w:tcW w:type="dxa" w:w="3515"/>
            <w:vAlign w:val="top"/>
          </w:tcPr>
          <w:p>
            <w:pPr>
              <w:spacing w:after="0"/>
            </w:pPr>
            <w:r/>
            <w:r>
              <w:rPr>
                <w:rFonts w:ascii="Arial" w:hAnsi="Arial" w:eastAsia="Arial"/>
                <w:b w:val="0"/>
                <w:sz w:val="16"/>
              </w:rPr>
              <w:t>Debe incluir el texto oficial completo de interiorismo estratégico, mercado inmobiliario y resultados comerciales.</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REQ-012</w:t>
            </w:r>
          </w:p>
        </w:tc>
        <w:tc>
          <w:tcPr>
            <w:tcW w:type="dxa" w:w="5216"/>
            <w:vAlign w:val="top"/>
          </w:tcPr>
          <w:p>
            <w:pPr>
              <w:spacing w:after="0"/>
            </w:pPr>
            <w:r/>
            <w:r>
              <w:rPr>
                <w:rFonts w:ascii="Arial" w:hAnsi="Arial" w:eastAsia="Arial"/>
                <w:b w:val="0"/>
                <w:sz w:val="16"/>
              </w:rPr>
              <w:t>Aterrizar servicios/tipos de propiedad.</w:t>
            </w:r>
          </w:p>
        </w:tc>
        <w:tc>
          <w:tcPr>
            <w:tcW w:type="dxa" w:w="3515"/>
            <w:vAlign w:val="top"/>
          </w:tcPr>
          <w:p>
            <w:pPr>
              <w:spacing w:after="0"/>
            </w:pPr>
            <w:r/>
            <w:r>
              <w:rPr>
                <w:rFonts w:ascii="Arial" w:hAnsi="Arial" w:eastAsia="Arial"/>
                <w:b w:val="0"/>
                <w:sz w:val="16"/>
              </w:rPr>
              <w:t>Debe incluir los tipos de propiedades definidos en el PDF: proyectos inmobiliarios, inversionista, arriendo corta duración + venta, segunda vivienda, otro.</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REQ-013</w:t>
            </w:r>
          </w:p>
        </w:tc>
        <w:tc>
          <w:tcPr>
            <w:tcW w:type="dxa" w:w="5216"/>
            <w:vAlign w:val="top"/>
          </w:tcPr>
          <w:p>
            <w:pPr>
              <w:spacing w:after="0"/>
            </w:pPr>
            <w:r/>
            <w:r>
              <w:rPr>
                <w:rFonts w:ascii="Arial" w:hAnsi="Arial" w:eastAsia="Arial"/>
                <w:b w:val="0"/>
                <w:sz w:val="16"/>
              </w:rPr>
              <w:t>Incluir modalidad/precio de asesoría.</w:t>
            </w:r>
          </w:p>
        </w:tc>
        <w:tc>
          <w:tcPr>
            <w:tcW w:type="dxa" w:w="3515"/>
            <w:vAlign w:val="top"/>
          </w:tcPr>
          <w:p>
            <w:pPr>
              <w:spacing w:after="0"/>
            </w:pPr>
            <w:r/>
            <w:r>
              <w:rPr>
                <w:rFonts w:ascii="Arial" w:hAnsi="Arial" w:eastAsia="Arial"/>
                <w:b w:val="0"/>
                <w:sz w:val="16"/>
              </w:rPr>
              <w:t>Debe aparecer “1,5 UF p/hora, asesoría presencial en Stgo.” y “resto del país más extrangero: Asesoría Remota” o su ubicación funcional en sección de contacto/servicios.</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REQ-014</w:t>
            </w:r>
          </w:p>
        </w:tc>
        <w:tc>
          <w:tcPr>
            <w:tcW w:type="dxa" w:w="5216"/>
            <w:vAlign w:val="top"/>
          </w:tcPr>
          <w:p>
            <w:pPr>
              <w:spacing w:after="0"/>
            </w:pPr>
            <w:r/>
            <w:r>
              <w:rPr>
                <w:rFonts w:ascii="Arial" w:hAnsi="Arial" w:eastAsia="Arial"/>
                <w:b w:val="0"/>
                <w:sz w:val="16"/>
              </w:rPr>
              <w:t>Ubicar “Autoridad / quién soy” como sección visible de confianza.</w:t>
            </w:r>
          </w:p>
        </w:tc>
        <w:tc>
          <w:tcPr>
            <w:tcW w:type="dxa" w:w="3515"/>
            <w:vAlign w:val="top"/>
          </w:tcPr>
          <w:p>
            <w:pPr>
              <w:spacing w:after="0"/>
            </w:pPr>
            <w:r/>
            <w:r>
              <w:rPr>
                <w:rFonts w:ascii="Arial" w:hAnsi="Arial" w:eastAsia="Arial"/>
                <w:b w:val="0"/>
                <w:sz w:val="16"/>
              </w:rPr>
              <w:t>Debe presentar a Loreto Mujica con el texto literal oficial.</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REQ-015</w:t>
            </w:r>
          </w:p>
        </w:tc>
        <w:tc>
          <w:tcPr>
            <w:tcW w:type="dxa" w:w="5216"/>
            <w:vAlign w:val="top"/>
          </w:tcPr>
          <w:p>
            <w:pPr>
              <w:spacing w:after="0"/>
            </w:pPr>
            <w:r/>
            <w:r>
              <w:rPr>
                <w:rFonts w:ascii="Arial" w:hAnsi="Arial" w:eastAsia="Arial"/>
                <w:b w:val="0"/>
                <w:sz w:val="16"/>
              </w:rPr>
              <w:t>Incluir casos de éxito/testimonios.</w:t>
            </w:r>
          </w:p>
        </w:tc>
        <w:tc>
          <w:tcPr>
            <w:tcW w:type="dxa" w:w="3515"/>
            <w:vAlign w:val="top"/>
          </w:tcPr>
          <w:p>
            <w:pPr>
              <w:spacing w:after="0"/>
            </w:pPr>
            <w:r/>
            <w:r>
              <w:rPr>
                <w:rFonts w:ascii="Arial" w:hAnsi="Arial" w:eastAsia="Arial"/>
                <w:b w:val="0"/>
                <w:sz w:val="16"/>
              </w:rPr>
              <w:t>Debe incluir Caso 1, Caso 2 y Caso 3 con sus títulos, descripciones y resultados.</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REQ-016</w:t>
            </w:r>
          </w:p>
        </w:tc>
        <w:tc>
          <w:tcPr>
            <w:tcW w:type="dxa" w:w="5216"/>
            <w:vAlign w:val="top"/>
          </w:tcPr>
          <w:p>
            <w:pPr>
              <w:spacing w:after="0"/>
            </w:pPr>
            <w:r/>
            <w:r>
              <w:rPr>
                <w:rFonts w:ascii="Arial" w:hAnsi="Arial" w:eastAsia="Arial"/>
                <w:b w:val="0"/>
                <w:sz w:val="16"/>
              </w:rPr>
              <w:t>Ubicar el lead magnet al final del flujo.</w:t>
            </w:r>
          </w:p>
        </w:tc>
        <w:tc>
          <w:tcPr>
            <w:tcW w:type="dxa" w:w="3515"/>
            <w:vAlign w:val="top"/>
          </w:tcPr>
          <w:p>
            <w:pPr>
              <w:spacing w:after="0"/>
            </w:pPr>
            <w:r/>
            <w:r>
              <w:rPr>
                <w:rFonts w:ascii="Arial" w:hAnsi="Arial" w:eastAsia="Arial"/>
                <w:b w:val="0"/>
                <w:sz w:val="16"/>
              </w:rPr>
              <w:t>Debe estar en el tramo final, antes o junto a la llamada final a la acción.</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REQ-017</w:t>
            </w:r>
          </w:p>
        </w:tc>
        <w:tc>
          <w:tcPr>
            <w:tcW w:type="dxa" w:w="5216"/>
            <w:vAlign w:val="top"/>
          </w:tcPr>
          <w:p>
            <w:pPr>
              <w:spacing w:after="0"/>
            </w:pPr>
            <w:r/>
            <w:r>
              <w:rPr>
                <w:rFonts w:ascii="Arial" w:hAnsi="Arial" w:eastAsia="Arial"/>
                <w:b w:val="0"/>
                <w:sz w:val="16"/>
              </w:rPr>
              <w:t>El lead magnet debe pedir email.</w:t>
            </w:r>
          </w:p>
        </w:tc>
        <w:tc>
          <w:tcPr>
            <w:tcW w:type="dxa" w:w="3515"/>
            <w:vAlign w:val="top"/>
          </w:tcPr>
          <w:p>
            <w:pPr>
              <w:spacing w:after="0"/>
            </w:pPr>
            <w:r/>
            <w:r>
              <w:rPr>
                <w:rFonts w:ascii="Arial" w:hAnsi="Arial" w:eastAsia="Arial"/>
                <w:b w:val="0"/>
                <w:sz w:val="16"/>
              </w:rPr>
              <w:t>No debe ser solo un enlace directo si no hay instancia de captura de correo.</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REQ-018</w:t>
            </w:r>
          </w:p>
        </w:tc>
        <w:tc>
          <w:tcPr>
            <w:tcW w:type="dxa" w:w="5216"/>
            <w:vAlign w:val="top"/>
          </w:tcPr>
          <w:p>
            <w:pPr>
              <w:spacing w:after="0"/>
            </w:pPr>
            <w:r/>
            <w:r>
              <w:rPr>
                <w:rFonts w:ascii="Arial" w:hAnsi="Arial" w:eastAsia="Arial"/>
                <w:b w:val="0"/>
                <w:sz w:val="16"/>
              </w:rPr>
              <w:t>Lead magnet: CTA visible.</w:t>
            </w:r>
          </w:p>
        </w:tc>
        <w:tc>
          <w:tcPr>
            <w:tcW w:type="dxa" w:w="3515"/>
            <w:vAlign w:val="top"/>
          </w:tcPr>
          <w:p>
            <w:pPr>
              <w:spacing w:after="0"/>
            </w:pPr>
            <w:r/>
            <w:r>
              <w:rPr>
                <w:rFonts w:ascii="Arial" w:hAnsi="Arial" w:eastAsia="Arial"/>
                <w:b w:val="0"/>
                <w:sz w:val="16"/>
              </w:rPr>
              <w:t>Debe mostrarse exactamente “Descargar guía gratuita”.</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REQ-019</w:t>
            </w:r>
          </w:p>
        </w:tc>
        <w:tc>
          <w:tcPr>
            <w:tcW w:type="dxa" w:w="5216"/>
            <w:vAlign w:val="top"/>
          </w:tcPr>
          <w:p>
            <w:pPr>
              <w:spacing w:after="0"/>
            </w:pPr>
            <w:r/>
            <w:r>
              <w:rPr>
                <w:rFonts w:ascii="Arial" w:hAnsi="Arial" w:eastAsia="Arial"/>
                <w:b w:val="0"/>
                <w:sz w:val="16"/>
              </w:rPr>
              <w:t>Contacto: mostrar datos oficiales.</w:t>
            </w:r>
          </w:p>
        </w:tc>
        <w:tc>
          <w:tcPr>
            <w:tcW w:type="dxa" w:w="3515"/>
            <w:vAlign w:val="top"/>
          </w:tcPr>
          <w:p>
            <w:pPr>
              <w:spacing w:after="0"/>
            </w:pPr>
            <w:r/>
            <w:r>
              <w:rPr>
                <w:rFonts w:ascii="Arial" w:hAnsi="Arial" w:eastAsia="Arial"/>
                <w:b w:val="0"/>
                <w:sz w:val="16"/>
              </w:rPr>
              <w:t>Deben verse WhatsApp +56 9 4214 1975, Email Mujicadeco@gmail.com e Instagram @walldeco_loretomujica.</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REQ-020</w:t>
            </w:r>
          </w:p>
        </w:tc>
        <w:tc>
          <w:tcPr>
            <w:tcW w:type="dxa" w:w="5216"/>
            <w:vAlign w:val="top"/>
          </w:tcPr>
          <w:p>
            <w:pPr>
              <w:spacing w:after="0"/>
            </w:pPr>
            <w:r/>
            <w:r>
              <w:rPr>
                <w:rFonts w:ascii="Arial" w:hAnsi="Arial" w:eastAsia="Arial"/>
                <w:b w:val="0"/>
                <w:sz w:val="16"/>
              </w:rPr>
              <w:t>Formulario/contacto: campos obligatorios.</w:t>
            </w:r>
          </w:p>
        </w:tc>
        <w:tc>
          <w:tcPr>
            <w:tcW w:type="dxa" w:w="3515"/>
            <w:vAlign w:val="top"/>
          </w:tcPr>
          <w:p>
            <w:pPr>
              <w:spacing w:after="0"/>
            </w:pPr>
            <w:r/>
            <w:r>
              <w:rPr>
                <w:rFonts w:ascii="Arial" w:hAnsi="Arial" w:eastAsia="Arial"/>
                <w:b w:val="0"/>
                <w:sz w:val="16"/>
              </w:rPr>
              <w:t>Debe incluir Nombre, Email, Tipo de propiedad y Cuéntame el contexto.</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REQ-021</w:t>
            </w:r>
          </w:p>
        </w:tc>
        <w:tc>
          <w:tcPr>
            <w:tcW w:type="dxa" w:w="5216"/>
            <w:vAlign w:val="top"/>
          </w:tcPr>
          <w:p>
            <w:pPr>
              <w:spacing w:after="0"/>
            </w:pPr>
            <w:r/>
            <w:r>
              <w:rPr>
                <w:rFonts w:ascii="Arial" w:hAnsi="Arial" w:eastAsia="Arial"/>
                <w:b w:val="0"/>
                <w:sz w:val="16"/>
              </w:rPr>
              <w:t>Tipo de propiedad: opciones oficiales.</w:t>
            </w:r>
          </w:p>
        </w:tc>
        <w:tc>
          <w:tcPr>
            <w:tcW w:type="dxa" w:w="3515"/>
            <w:vAlign w:val="top"/>
          </w:tcPr>
          <w:p>
            <w:pPr>
              <w:spacing w:after="0"/>
            </w:pPr>
            <w:r/>
            <w:r>
              <w:rPr>
                <w:rFonts w:ascii="Arial" w:hAnsi="Arial" w:eastAsia="Arial"/>
                <w:b w:val="0"/>
                <w:sz w:val="16"/>
              </w:rPr>
              <w:t>El selector debe incluir las cinco opciones de propiedades definidas en el PDF.</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REQ-022</w:t>
            </w:r>
          </w:p>
        </w:tc>
        <w:tc>
          <w:tcPr>
            <w:tcW w:type="dxa" w:w="5216"/>
            <w:vAlign w:val="top"/>
          </w:tcPr>
          <w:p>
            <w:pPr>
              <w:spacing w:after="0"/>
            </w:pPr>
            <w:r/>
            <w:r>
              <w:rPr>
                <w:rFonts w:ascii="Arial" w:hAnsi="Arial" w:eastAsia="Arial"/>
                <w:b w:val="0"/>
                <w:sz w:val="16"/>
              </w:rPr>
              <w:t>CTA final principal.</w:t>
            </w:r>
          </w:p>
        </w:tc>
        <w:tc>
          <w:tcPr>
            <w:tcW w:type="dxa" w:w="3515"/>
            <w:vAlign w:val="top"/>
          </w:tcPr>
          <w:p>
            <w:pPr>
              <w:spacing w:after="0"/>
            </w:pPr>
            <w:r/>
            <w:r>
              <w:rPr>
                <w:rFonts w:ascii="Arial" w:hAnsi="Arial" w:eastAsia="Arial"/>
                <w:b w:val="0"/>
                <w:sz w:val="16"/>
              </w:rPr>
              <w:t>Debe mostrarse “Agendar asesoría inicial” o “Agenda una asesoría inicial” según ubicación.</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REQ-023</w:t>
            </w:r>
          </w:p>
        </w:tc>
        <w:tc>
          <w:tcPr>
            <w:tcW w:type="dxa" w:w="5216"/>
            <w:vAlign w:val="top"/>
          </w:tcPr>
          <w:p>
            <w:pPr>
              <w:spacing w:after="0"/>
            </w:pPr>
            <w:r/>
            <w:r>
              <w:rPr>
                <w:rFonts w:ascii="Arial" w:hAnsi="Arial" w:eastAsia="Arial"/>
                <w:b w:val="0"/>
                <w:sz w:val="16"/>
              </w:rPr>
              <w:t>CTA final secundario.</w:t>
            </w:r>
          </w:p>
        </w:tc>
        <w:tc>
          <w:tcPr>
            <w:tcW w:type="dxa" w:w="3515"/>
            <w:vAlign w:val="top"/>
          </w:tcPr>
          <w:p>
            <w:pPr>
              <w:spacing w:after="0"/>
            </w:pPr>
            <w:r/>
            <w:r>
              <w:rPr>
                <w:rFonts w:ascii="Arial" w:hAnsi="Arial" w:eastAsia="Arial"/>
                <w:b w:val="0"/>
                <w:sz w:val="16"/>
              </w:rPr>
              <w:t>Debe existir la opción “Escribirme por WhatsApp” si se implementa un segundo CTA.</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REQ-024</w:t>
            </w:r>
          </w:p>
        </w:tc>
        <w:tc>
          <w:tcPr>
            <w:tcW w:type="dxa" w:w="5216"/>
            <w:vAlign w:val="top"/>
          </w:tcPr>
          <w:p>
            <w:pPr>
              <w:spacing w:after="0"/>
            </w:pPr>
            <w:r/>
            <w:r>
              <w:rPr>
                <w:rFonts w:ascii="Arial" w:hAnsi="Arial" w:eastAsia="Arial"/>
                <w:b w:val="0"/>
                <w:sz w:val="16"/>
              </w:rPr>
              <w:t>Usar visuales del problema con intención.</w:t>
            </w:r>
          </w:p>
        </w:tc>
        <w:tc>
          <w:tcPr>
            <w:tcW w:type="dxa" w:w="3515"/>
            <w:vAlign w:val="top"/>
          </w:tcPr>
          <w:p>
            <w:pPr>
              <w:spacing w:after="0"/>
            </w:pPr>
            <w:r/>
            <w:r>
              <w:rPr>
                <w:rFonts w:ascii="Arial" w:hAnsi="Arial" w:eastAsia="Arial"/>
                <w:b w:val="0"/>
                <w:sz w:val="16"/>
              </w:rPr>
              <w:t>Si se usan las ideas visuales del PDF, deben corresponder a pantalla con propiedades similares, departamento vacío/poco atractivo o inversionista en duda.</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REQ-025</w:t>
            </w:r>
          </w:p>
        </w:tc>
        <w:tc>
          <w:tcPr>
            <w:tcW w:type="dxa" w:w="5216"/>
            <w:vAlign w:val="top"/>
          </w:tcPr>
          <w:p>
            <w:pPr>
              <w:spacing w:after="0"/>
            </w:pPr>
            <w:r/>
            <w:r>
              <w:rPr>
                <w:rFonts w:ascii="Arial" w:hAnsi="Arial" w:eastAsia="Arial"/>
                <w:b w:val="0"/>
                <w:sz w:val="16"/>
              </w:rPr>
              <w:t>Usar antes/después como comparación, no como imágenes sin criterio.</w:t>
            </w:r>
          </w:p>
        </w:tc>
        <w:tc>
          <w:tcPr>
            <w:tcW w:type="dxa" w:w="3515"/>
            <w:vAlign w:val="top"/>
          </w:tcPr>
          <w:p>
            <w:pPr>
              <w:spacing w:after="0"/>
            </w:pPr>
            <w:r/>
            <w:r>
              <w:rPr>
                <w:rFonts w:ascii="Arial" w:hAnsi="Arial" w:eastAsia="Arial"/>
                <w:b w:val="0"/>
                <w:sz w:val="16"/>
              </w:rPr>
              <w:t>El módulo debe mostrar transformación del mismo espacio cuando existan pares de imágenes.</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REQ-026</w:t>
            </w:r>
          </w:p>
        </w:tc>
        <w:tc>
          <w:tcPr>
            <w:tcW w:type="dxa" w:w="5216"/>
            <w:vAlign w:val="top"/>
          </w:tcPr>
          <w:p>
            <w:pPr>
              <w:spacing w:after="0"/>
            </w:pPr>
            <w:r/>
            <w:r>
              <w:rPr>
                <w:rFonts w:ascii="Arial" w:hAnsi="Arial" w:eastAsia="Arial"/>
                <w:b w:val="0"/>
                <w:sz w:val="16"/>
              </w:rPr>
              <w:t>Usar portafolio/proyectos como prueba visual.</w:t>
            </w:r>
          </w:p>
        </w:tc>
        <w:tc>
          <w:tcPr>
            <w:tcW w:type="dxa" w:w="3515"/>
            <w:vAlign w:val="top"/>
          </w:tcPr>
          <w:p>
            <w:pPr>
              <w:spacing w:after="0"/>
            </w:pPr>
            <w:r/>
            <w:r>
              <w:rPr>
                <w:rFonts w:ascii="Arial" w:hAnsi="Arial" w:eastAsia="Arial"/>
                <w:b w:val="0"/>
                <w:sz w:val="16"/>
              </w:rPr>
              <w:t>Las imágenes de proyectos deben apoyar casos, propuesta de valor o credibilidad.</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REQ-027</w:t>
            </w:r>
          </w:p>
        </w:tc>
        <w:tc>
          <w:tcPr>
            <w:tcW w:type="dxa" w:w="5216"/>
            <w:vAlign w:val="top"/>
          </w:tcPr>
          <w:p>
            <w:pPr>
              <w:spacing w:after="0"/>
            </w:pPr>
            <w:r/>
            <w:r>
              <w:rPr>
                <w:rFonts w:ascii="Arial" w:hAnsi="Arial" w:eastAsia="Arial"/>
                <w:b w:val="0"/>
                <w:sz w:val="16"/>
              </w:rPr>
              <w:t>No publicar notas internas como texto visible.</w:t>
            </w:r>
          </w:p>
        </w:tc>
        <w:tc>
          <w:tcPr>
            <w:tcW w:type="dxa" w:w="3515"/>
            <w:vAlign w:val="top"/>
          </w:tcPr>
          <w:p>
            <w:pPr>
              <w:spacing w:after="0"/>
            </w:pPr>
            <w:r/>
            <w:r>
              <w:rPr>
                <w:rFonts w:ascii="Arial" w:hAnsi="Arial" w:eastAsia="Arial"/>
                <w:b w:val="0"/>
                <w:sz w:val="16"/>
              </w:rPr>
              <w:t>Frases como “Jose, ...”, “tal vez...” o “desarrollar esto” no deben aparecer en el sitio público.</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REQ-028</w:t>
            </w:r>
          </w:p>
        </w:tc>
        <w:tc>
          <w:tcPr>
            <w:tcW w:type="dxa" w:w="5216"/>
            <w:vAlign w:val="top"/>
          </w:tcPr>
          <w:p>
            <w:pPr>
              <w:spacing w:after="0"/>
            </w:pPr>
            <w:r/>
            <w:r>
              <w:rPr>
                <w:rFonts w:ascii="Arial" w:hAnsi="Arial" w:eastAsia="Arial"/>
                <w:b w:val="0"/>
                <w:sz w:val="16"/>
              </w:rPr>
              <w:t>No eliminar contenido importante del DOCX.</w:t>
            </w:r>
          </w:p>
        </w:tc>
        <w:tc>
          <w:tcPr>
            <w:tcW w:type="dxa" w:w="3515"/>
            <w:vAlign w:val="top"/>
          </w:tcPr>
          <w:p>
            <w:pPr>
              <w:spacing w:after="0"/>
            </w:pPr>
            <w:r/>
            <w:r>
              <w:rPr>
                <w:rFonts w:ascii="Arial" w:hAnsi="Arial" w:eastAsia="Arial"/>
                <w:b w:val="0"/>
                <w:sz w:val="16"/>
              </w:rPr>
              <w:t>El contenido oficial debe estar completo, aunque puede dividirse visualmente en bloques.</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REQ-029</w:t>
            </w:r>
          </w:p>
        </w:tc>
        <w:tc>
          <w:tcPr>
            <w:tcW w:type="dxa" w:w="5216"/>
            <w:vAlign w:val="top"/>
          </w:tcPr>
          <w:p>
            <w:pPr>
              <w:spacing w:after="0"/>
            </w:pPr>
            <w:r/>
            <w:r>
              <w:rPr>
                <w:rFonts w:ascii="Arial" w:hAnsi="Arial" w:eastAsia="Arial"/>
                <w:b w:val="0"/>
                <w:sz w:val="16"/>
              </w:rPr>
              <w:t>No inventar datos de proyectos.</w:t>
            </w:r>
          </w:p>
        </w:tc>
        <w:tc>
          <w:tcPr>
            <w:tcW w:type="dxa" w:w="3515"/>
            <w:vAlign w:val="top"/>
          </w:tcPr>
          <w:p>
            <w:pPr>
              <w:spacing w:after="0"/>
            </w:pPr>
            <w:r/>
            <w:r>
              <w:rPr>
                <w:rFonts w:ascii="Arial" w:hAnsi="Arial" w:eastAsia="Arial"/>
                <w:b w:val="0"/>
                <w:sz w:val="16"/>
              </w:rPr>
              <w:t>Si no hay datos específicos por proyecto, usar solo textos generales aprobados o esperar información.</w:t>
            </w:r>
          </w:p>
        </w:tc>
      </w:tr>
    </w:tbl>
    <w:p>
      <w:pPr>
        <w:pStyle w:val="Small"/>
      </w:pPr>
    </w:p>
    <w:tbl>
      <w:tblPr>
        <w:tblStyle w:val="TableGrid"/>
        <w:tblW w:type="auto" w:w="0"/>
        <w:jc w:val="center"/>
        <w:tblLook w:firstColumn="1" w:firstRow="1" w:lastColumn="0" w:lastRow="0" w:noHBand="0" w:noVBand="1" w:val="04A0"/>
      </w:tblPr>
      <w:tblGrid>
        <w:gridCol w:w="3400"/>
        <w:gridCol w:w="3400"/>
        <w:gridCol w:w="3400"/>
      </w:tblGrid>
      <w:tr>
        <w:tc>
          <w:tcPr>
            <w:tcW w:type="dxa" w:w="907"/>
            <w:vAlign w:val="top"/>
            <w:shd w:fill="EFE8E1"/>
          </w:tcPr>
          <w:p>
            <w:pPr>
              <w:spacing w:after="0"/>
            </w:pPr>
            <w:r/>
            <w:r>
              <w:rPr>
                <w:rFonts w:ascii="Arial" w:hAnsi="Arial" w:eastAsia="Arial"/>
                <w:b/>
                <w:sz w:val="16"/>
              </w:rPr>
              <w:t>REQ-030</w:t>
            </w:r>
          </w:p>
        </w:tc>
        <w:tc>
          <w:tcPr>
            <w:tcW w:type="dxa" w:w="5216"/>
            <w:vAlign w:val="top"/>
          </w:tcPr>
          <w:p>
            <w:pPr>
              <w:spacing w:after="0"/>
            </w:pPr>
            <w:r/>
            <w:r>
              <w:rPr>
                <w:rFonts w:ascii="Arial" w:hAnsi="Arial" w:eastAsia="Arial"/>
                <w:b w:val="0"/>
                <w:sz w:val="16"/>
              </w:rPr>
              <w:t>Revisar conformidad final.</w:t>
            </w:r>
          </w:p>
        </w:tc>
        <w:tc>
          <w:tcPr>
            <w:tcW w:type="dxa" w:w="3515"/>
            <w:vAlign w:val="top"/>
          </w:tcPr>
          <w:p>
            <w:pPr>
              <w:spacing w:after="0"/>
            </w:pPr>
            <w:r/>
            <w:r>
              <w:rPr>
                <w:rFonts w:ascii="Arial" w:hAnsi="Arial" w:eastAsia="Arial"/>
                <w:b w:val="0"/>
                <w:sz w:val="16"/>
              </w:rPr>
              <w:t>Comparar código con este documento y corregir automáticamente cualquier desviación.</w:t>
            </w:r>
          </w:p>
        </w:tc>
      </w:tr>
    </w:tbl>
    <w:p>
      <w:pPr>
        <w:pStyle w:val="Small"/>
      </w:pPr>
    </w:p>
    <w:p>
      <w:r>
        <w:br w:type="page"/>
      </w:r>
    </w:p>
    <w:p>
      <w:pPr>
        <w:pStyle w:val="Heading1"/>
      </w:pPr>
      <w:r>
        <w:t>3. REGLAS DE NEGOCIO ESTRICTAS (MANDATORIAS)</w:t>
      </w:r>
    </w:p>
    <w:p>
      <w:pPr>
        <w:ind w:left="283" w:hanging="142"/>
      </w:pPr>
      <w:r>
        <w:rPr>
          <w:b/>
        </w:rPr>
        <w:t xml:space="preserve">• </w:t>
      </w:r>
      <w:r>
        <w:t>La gráfica de la página se mantiene 100%; los cambios principales son de orden, estructura y textos.</w:t>
      </w:r>
    </w:p>
    <w:p>
      <w:pPr>
        <w:ind w:left="283" w:hanging="142"/>
      </w:pPr>
      <w:r>
        <w:rPr>
          <w:b/>
        </w:rPr>
        <w:t xml:space="preserve">• </w:t>
      </w:r>
      <w:r>
        <w:t>El sitio debe responder a la promesa, nicho y propuesta de valor de MLM.</w:t>
      </w:r>
    </w:p>
    <w:p>
      <w:pPr>
        <w:ind w:left="283" w:hanging="142"/>
      </w:pPr>
      <w:r>
        <w:rPr>
          <w:b/>
        </w:rPr>
        <w:t xml:space="preserve">• </w:t>
      </w:r>
      <w:r>
        <w:t>El titular principal oficial es: “Diseñamos espacios que compiten por valor, no por precio.”</w:t>
      </w:r>
    </w:p>
    <w:p>
      <w:pPr>
        <w:ind w:left="283" w:hanging="142"/>
      </w:pPr>
      <w:r>
        <w:rPr>
          <w:b/>
        </w:rPr>
        <w:t xml:space="preserve">• </w:t>
      </w:r>
      <w:r>
        <w:t>La bajada oficial del hero debe ser: “Interiorismo estratégico para transformar propiedades nuevas o con bajo desempeño en activos más atractivos, competitivos y rentables.”</w:t>
      </w:r>
    </w:p>
    <w:p>
      <w:pPr>
        <w:ind w:left="283" w:hanging="142"/>
      </w:pPr>
      <w:r>
        <w:rPr>
          <w:b/>
        </w:rPr>
        <w:t xml:space="preserve">• </w:t>
      </w:r>
      <w:r>
        <w:t>La guía “¿Tu propiedad está lista para competir?” es un lead magnet, no el mensaje principal del hero.</w:t>
      </w:r>
    </w:p>
    <w:p>
      <w:pPr>
        <w:ind w:left="283" w:hanging="142"/>
      </w:pPr>
      <w:r>
        <w:rPr>
          <w:b/>
        </w:rPr>
        <w:t xml:space="preserve">• </w:t>
      </w:r>
      <w:r>
        <w:t>El lead magnet debe ir al final del flujo y debe requerir email para descarga o envío.</w:t>
      </w:r>
    </w:p>
    <w:p>
      <w:pPr>
        <w:ind w:left="283" w:hanging="142"/>
      </w:pPr>
      <w:r>
        <w:rPr>
          <w:b/>
        </w:rPr>
        <w:t xml:space="preserve">• </w:t>
      </w:r>
      <w:r>
        <w:t>No deben aparecer notas internas dirigidas a José en la página pública.</w:t>
      </w:r>
    </w:p>
    <w:p>
      <w:pPr>
        <w:ind w:left="283" w:hanging="142"/>
      </w:pPr>
      <w:r>
        <w:rPr>
          <w:b/>
        </w:rPr>
        <w:t xml:space="preserve">• </w:t>
      </w:r>
      <w:r>
        <w:t>No debe aparecer el punto separador incorrecto entre palabras en el descriptor del hero.</w:t>
      </w:r>
    </w:p>
    <w:p>
      <w:pPr>
        <w:ind w:left="283" w:hanging="142"/>
      </w:pPr>
      <w:r>
        <w:rPr>
          <w:b/>
        </w:rPr>
        <w:t xml:space="preserve">• </w:t>
      </w:r>
      <w:r>
        <w:t>La landing debe incluir las secciones obligatorias: Home / inicio, Sobre mi / Nosotros / Equipo y Servicios / Qué hacemos.</w:t>
      </w:r>
    </w:p>
    <w:p>
      <w:pPr>
        <w:ind w:left="283" w:hanging="142"/>
      </w:pPr>
      <w:r>
        <w:rPr>
          <w:b/>
        </w:rPr>
        <w:t xml:space="preserve">• </w:t>
      </w:r>
      <w:r>
        <w:t>Portfolio / Proyectos, Blog / Podcast y Contacto son opcionales, pero Portfolio/Proyectos y Contacto se consideran recomendados por la evidencia visual y las instrucciones del PDF.</w:t>
      </w:r>
    </w:p>
    <w:p>
      <w:pPr>
        <w:ind w:left="283" w:hanging="142"/>
      </w:pPr>
      <w:r>
        <w:rPr>
          <w:b/>
        </w:rPr>
        <w:t xml:space="preserve">• </w:t>
      </w:r>
      <w:r>
        <w:t>El sitio debe explicar que el problema no está solo en precio o ubicación, sino en percepción.</w:t>
      </w:r>
    </w:p>
    <w:p>
      <w:pPr>
        <w:ind w:left="283" w:hanging="142"/>
      </w:pPr>
      <w:r>
        <w:rPr>
          <w:b/>
        </w:rPr>
        <w:t xml:space="preserve">• </w:t>
      </w:r>
      <w:r>
        <w:t>El sitio debe comunicar que MLM trabaja con inversión inmobiliaria, venta, arriendo, departamentos piloto, propiedades con bajo desempeño y arriendos de corta duración.</w:t>
      </w:r>
    </w:p>
    <w:p>
      <w:pPr>
        <w:ind w:left="283" w:hanging="142"/>
      </w:pPr>
      <w:r>
        <w:rPr>
          <w:b/>
        </w:rPr>
        <w:t xml:space="preserve">• </w:t>
      </w:r>
      <w:r>
        <w:t>Los casos de éxito deben mostrarse como evidencia de valor, aunque no se deben inventar datos específicos si no están en los documentos.</w:t>
      </w:r>
    </w:p>
    <w:p>
      <w:pPr>
        <w:ind w:left="283" w:hanging="142"/>
      </w:pPr>
      <w:r>
        <w:rPr>
          <w:b/>
        </w:rPr>
        <w:t xml:space="preserve">• </w:t>
      </w:r>
      <w:r>
        <w:t>La sección de autoridad debe presentar a Loreto Mujica como diseñadora e interiorista con experiencia en diseño gráfico, publicidad, marketing inmobiliario e interiorismo.</w:t>
      </w:r>
    </w:p>
    <w:p>
      <w:pPr>
        <w:ind w:left="283" w:hanging="142"/>
      </w:pPr>
      <w:r>
        <w:rPr>
          <w:b/>
        </w:rPr>
        <w:t xml:space="preserve">• </w:t>
      </w:r>
      <w:r>
        <w:t>El selector de tipo de propiedad debe respetar las categorías oficiales del PDF.</w:t>
      </w:r>
    </w:p>
    <w:p>
      <w:pPr>
        <w:ind w:left="283" w:hanging="142"/>
      </w:pPr>
      <w:r>
        <w:rPr>
          <w:b/>
        </w:rPr>
        <w:t xml:space="preserve">• </w:t>
      </w:r>
      <w:r>
        <w:t>La asesoría presencial en Santiago debe comunicar “1,5 UF p/hora”; para resto del país y extranjero debe comunicar “Asesoría Remota”.</w:t>
      </w:r>
    </w:p>
    <w:p>
      <w:pPr>
        <w:ind w:left="283" w:hanging="142"/>
      </w:pPr>
      <w:r>
        <w:rPr>
          <w:b/>
        </w:rPr>
        <w:t xml:space="preserve">• </w:t>
      </w:r>
      <w:r>
        <w:t>Los CTAs deben orientar a asesoría inicial, WhatsApp o descarga de guía, sin saturar la página de llamados contradictorios.</w:t>
      </w:r>
    </w:p>
    <w:p>
      <w:pPr>
        <w:ind w:left="283" w:hanging="142"/>
      </w:pPr>
      <w:r>
        <w:rPr>
          <w:b/>
        </w:rPr>
        <w:t xml:space="preserve">• </w:t>
      </w:r>
      <w:r>
        <w:t>La página debe ser auditable contra textos literales: no cambiar el sentido ni reemplazar textos oficiales por copys genéricos de IA.</w:t>
      </w:r>
    </w:p>
    <w:p>
      <w:pPr>
        <w:ind w:left="283" w:hanging="142"/>
      </w:pPr>
      <w:r>
        <w:rPr>
          <w:b/>
        </w:rPr>
        <w:t xml:space="preserve">• </w:t>
      </w:r>
      <w:r>
        <w:t>Las imágenes deben usarse para reforzar percepción, deseo, antes/después, proyectos y autoridad; no como decoración irrelevante.</w:t>
      </w:r>
    </w:p>
    <w:p>
      <w:pPr>
        <w:ind w:left="283" w:hanging="142"/>
      </w:pPr>
      <w:r>
        <w:rPr>
          <w:b/>
        </w:rPr>
        <w:t xml:space="preserve">• </w:t>
      </w:r>
      <w:r>
        <w:t>Si el repositorio contiene la guía en formato descargable, la descarga debe estar conectada a captura de email; si no hay backend, debe dejarse preparado el flujo y documentar la limitación.</w:t>
      </w:r>
    </w:p>
    <w:p>
      <w:r>
        <w:br w:type="page"/>
      </w:r>
    </w:p>
    <w:p>
      <w:pPr>
        <w:pStyle w:val="Heading1"/>
      </w:pPr>
      <w:r>
        <w:t>4. DICCIONARIO DE TEXTOS Y CONTENIDO OFICIAL</w:t>
      </w:r>
    </w:p>
    <w:p>
      <w:pPr/>
      <w:r>
        <w:t>Restricción: los textos de esta sección deben usarse de forma literal cuando correspondan a contenido visible del sitio. No parafrasear ni resumir. Las notas internas de cliente se incluyen solo en reglas/checklist, no como contenido público.</w:t>
      </w:r>
    </w:p>
    <w:p>
      <w:pPr>
        <w:pStyle w:val="Heading2"/>
      </w:pPr>
      <w:r>
        <w:t>HOME / INICIO · Titular: promesa</w:t>
      </w:r>
    </w:p>
    <w:p>
      <w:pPr>
        <w:pStyle w:val="SpecCode"/>
      </w:pPr>
      <w:r>
        <w:t>Diseñamos espacios que compiten por valor, no por precio.</w:t>
      </w:r>
    </w:p>
    <w:p>
      <w:pPr>
        <w:pStyle w:val="SpecCode"/>
      </w:pPr>
      <w:r>
        <w:t>Interiorismo estratégico para transformar propiedades nuevas o con bajo desempeño en activos más atractivos, competitivos y rentables.</w:t>
      </w:r>
    </w:p>
    <w:p>
      <w:pPr>
        <w:pStyle w:val="Heading2"/>
      </w:pPr>
      <w:r>
        <w:t>HOME / INICIO · Subtítulo o copete + CTA</w:t>
      </w:r>
    </w:p>
    <w:p>
      <w:pPr>
        <w:pStyle w:val="SpecCode"/>
      </w:pPr>
      <w:r>
        <w:t>Ayudo a inversionistas, propietarios y empresas inmobiliarias a potenciar el valor comercial de sus propiedades a través de diseño, funcionalidad y visión de negocio.</w:t>
      </w:r>
    </w:p>
    <w:p>
      <w:pPr>
        <w:pStyle w:val="SpecCode"/>
      </w:pPr>
      <w:r>
        <w:t>No se trata solo de decorar.</w:t>
      </w:r>
    </w:p>
    <w:p>
      <w:pPr>
        <w:pStyle w:val="SpecCode"/>
      </w:pPr>
      <w:r>
        <w:t>Se trata de lograr que una propiedad se vea mejor, se perciba mejor y se elija antes.</w:t>
      </w:r>
    </w:p>
    <w:p>
      <w:pPr>
        <w:pStyle w:val="SpecCode"/>
      </w:pPr>
      <w:r>
        <w:t>¿Tienes una propiedad que no está mostrando todo su potencial?</w:t>
      </w:r>
    </w:p>
    <w:p>
      <w:pPr>
        <w:pStyle w:val="SpecCode"/>
      </w:pPr>
      <w:r>
        <w:t>Conversemos y revisemos juntos qué acciones podrían ayudarte a mejorar sus resultados.</w:t>
      </w:r>
    </w:p>
    <w:p>
      <w:pPr>
        <w:pStyle w:val="SpecCode"/>
      </w:pPr>
      <w:r>
        <w:t>CTA: Agenda una asesoría inicial</w:t>
      </w:r>
    </w:p>
    <w:p>
      <w:pPr>
        <w:pStyle w:val="Heading2"/>
      </w:pPr>
      <w:r>
        <w:t>Situación del cliente / dolores / problema</w:t>
      </w:r>
    </w:p>
    <w:p>
      <w:pPr>
        <w:pStyle w:val="SpecCode"/>
      </w:pPr>
      <w:r>
        <w:t>Compraste una propiedad pensando que sería una buena inversión.</w:t>
      </w:r>
    </w:p>
    <w:p>
      <w:pPr>
        <w:pStyle w:val="SpecCode"/>
      </w:pPr>
      <w:r>
        <w:t>Desarrollaste un proyecto inmobiliario con potencial.</w:t>
      </w:r>
    </w:p>
    <w:p>
      <w:pPr>
        <w:pStyle w:val="SpecCode"/>
      </w:pPr>
      <w:r>
        <w:t>Tienes un departamento publicado hace meses y no logras concretar la venta.</w:t>
      </w:r>
    </w:p>
    <w:p>
      <w:pPr>
        <w:pStyle w:val="SpecCode"/>
      </w:pPr>
      <w:r>
        <w:t>O arriendas una propiedad, pero la ocupación, las tarifas o la rentabilidad no son las que esperabas.</w:t>
      </w:r>
    </w:p>
    <w:p>
      <w:pPr>
        <w:pStyle w:val="SpecCode"/>
      </w:pPr>
      <w:r>
        <w:t>Y entonces aparecen las dudas:</w:t>
      </w:r>
    </w:p>
    <w:p>
      <w:pPr>
        <w:pStyle w:val="SpecCode"/>
      </w:pPr>
      <w:r>
        <w:t>¿Tendré que bajar el precio?</w:t>
      </w:r>
    </w:p>
    <w:p>
      <w:pPr>
        <w:pStyle w:val="SpecCode"/>
      </w:pPr>
      <w:r>
        <w:t>¿Tendré que invertir más en publicidad?</w:t>
      </w:r>
    </w:p>
    <w:p>
      <w:pPr>
        <w:pStyle w:val="SpecCode"/>
      </w:pPr>
      <w:r>
        <w:t>¿Será culpa del mercado?</w:t>
      </w:r>
    </w:p>
    <w:p>
      <w:pPr>
        <w:pStyle w:val="SpecCode"/>
      </w:pPr>
      <w:r>
        <w:t>¿Habrá que seguir esperando?</w:t>
      </w:r>
    </w:p>
    <w:p>
      <w:pPr>
        <w:pStyle w:val="SpecCode"/>
      </w:pPr>
      <w:r>
        <w:t>La mayoría de las veces, el problema no está solo en el precio ni en la ubicación.</w:t>
      </w:r>
    </w:p>
    <w:p>
      <w:pPr>
        <w:pStyle w:val="SpecCode"/>
      </w:pPr>
      <w:r>
        <w:t>Está en cómo la propiedad está siendo percibida.</w:t>
      </w:r>
    </w:p>
    <w:p>
      <w:pPr>
        <w:pStyle w:val="SpecCode"/>
      </w:pPr>
      <w:r>
        <w:t>Hoy la competencia está a un clic.</w:t>
      </w:r>
    </w:p>
    <w:p>
      <w:pPr>
        <w:pStyle w:val="SpecCode"/>
      </w:pPr>
      <w:r>
        <w:t>El comprador, arrendatario o huésped compara, evalúa y decide en segundos.</w:t>
      </w:r>
    </w:p>
    <w:p>
      <w:pPr>
        <w:pStyle w:val="SpecCode"/>
      </w:pPr>
      <w:r>
        <w:t>Y si tu propiedad no logra destacar visualmente, generar confianza o despertar deseo, termina perdiéndose entre muchas alternativas similares.</w:t>
      </w:r>
    </w:p>
    <w:p>
      <w:pPr>
        <w:pStyle w:val="Heading2"/>
      </w:pPr>
      <w:r>
        <w:t>Qué pasa si no lo soluciona</w:t>
      </w:r>
    </w:p>
    <w:p>
      <w:pPr>
        <w:pStyle w:val="SpecCode"/>
      </w:pPr>
      <w:r>
        <w:t>Cuando una propiedad no transmite todo su valor, empieza a competir desde el lugar más difícil: el precio.</w:t>
      </w:r>
    </w:p>
    <w:p>
      <w:pPr>
        <w:pStyle w:val="SpecCode"/>
      </w:pPr>
      <w:r>
        <w:t>Se vuelve una más.</w:t>
      </w:r>
    </w:p>
    <w:p>
      <w:pPr>
        <w:pStyle w:val="SpecCode"/>
      </w:pPr>
      <w:r>
        <w:t>Pierde fuerza comercial.</w:t>
      </w:r>
    </w:p>
    <w:p>
      <w:pPr>
        <w:pStyle w:val="SpecCode"/>
      </w:pPr>
      <w:r>
        <w:t>Demora más en venderse.</w:t>
      </w:r>
    </w:p>
    <w:p>
      <w:pPr>
        <w:pStyle w:val="SpecCode"/>
      </w:pPr>
      <w:r>
        <w:t>Tiene menos consultas.</w:t>
      </w:r>
    </w:p>
    <w:p>
      <w:pPr>
        <w:pStyle w:val="SpecCode"/>
      </w:pPr>
      <w:r>
        <w:t>Recibe ofertas más bajas.</w:t>
      </w:r>
    </w:p>
    <w:p>
      <w:pPr>
        <w:pStyle w:val="SpecCode"/>
      </w:pPr>
      <w:r>
        <w:t>O en el caso de arriendos de corta duración, puede tener menor ocupación, tarifas más débiles y una experiencia menos memorable para los huéspedes.</w:t>
      </w:r>
    </w:p>
    <w:p>
      <w:pPr>
        <w:pStyle w:val="SpecCode"/>
      </w:pPr>
      <w:r>
        <w:t>Y muchas veces, para intentar corregirlo, se toman decisiones apuradas: comprar muebles sueltos, copiar referencias de Pinterest, sumar objetos sin una estrategia clara o invertir en publicidad antes de revisar si el producto realmente está preparado para competir.</w:t>
      </w:r>
    </w:p>
    <w:p>
      <w:pPr>
        <w:pStyle w:val="SpecCode"/>
      </w:pPr>
      <w:r>
        <w:t>El resultado suele ser el mismo: se gasta, pero no necesariamente se mejora.</w:t>
      </w:r>
    </w:p>
    <w:p>
      <w:pPr>
        <w:pStyle w:val="Heading2"/>
      </w:pPr>
      <w:r>
        <w:t>Qué necesita para evitarlo</w:t>
      </w:r>
    </w:p>
    <w:p>
      <w:pPr>
        <w:pStyle w:val="SpecCode"/>
      </w:pPr>
      <w:r>
        <w:t>No necesitas que tu propiedad sea la opción más barata.</w:t>
      </w:r>
    </w:p>
    <w:p>
      <w:pPr>
        <w:pStyle w:val="SpecCode"/>
      </w:pPr>
      <w:r>
        <w:t>Necesitas que sea la más deseada.</w:t>
      </w:r>
    </w:p>
    <w:p>
      <w:pPr>
        <w:pStyle w:val="SpecCode"/>
      </w:pPr>
      <w:r>
        <w:t>Para eso, cada decisión debe tener un sentido: qué mostrar, qué destacar, cómo ordenar el espacio, qué invertir, qué evitar y cómo construir una experiencia que conecte con la persona que va a comprar, arrendar o elegir esa propiedad.</w:t>
      </w:r>
    </w:p>
    <w:p>
      <w:pPr>
        <w:pStyle w:val="SpecCode"/>
      </w:pPr>
      <w:r>
        <w:t>Una propiedad bien trabajada no solo se ve mejor.</w:t>
      </w:r>
    </w:p>
    <w:p>
      <w:pPr>
        <w:pStyle w:val="SpecCode"/>
      </w:pPr>
      <w:r>
        <w:t>Se entiende mejor.</w:t>
      </w:r>
    </w:p>
    <w:p>
      <w:pPr>
        <w:pStyle w:val="SpecCode"/>
      </w:pPr>
      <w:r>
        <w:t>Se recuerda más.</w:t>
      </w:r>
    </w:p>
    <w:p>
      <w:pPr>
        <w:pStyle w:val="SpecCode"/>
      </w:pPr>
      <w:r>
        <w:t>Y se percibe con mayor valor.</w:t>
      </w:r>
    </w:p>
    <w:p>
      <w:pPr>
        <w:pStyle w:val="SpecCode"/>
      </w:pPr>
      <w:r>
        <w:t>Eso es lo que permite diferenciarla en un mercado donde muchas alternativas parecen iguales.</w:t>
      </w:r>
    </w:p>
    <w:p>
      <w:pPr>
        <w:pStyle w:val="Heading2"/>
      </w:pPr>
      <w:r>
        <w:t>Tu solución / propuesta de valor</w:t>
      </w:r>
    </w:p>
    <w:p>
      <w:pPr>
        <w:pStyle w:val="SpecCode"/>
      </w:pPr>
      <w:r>
        <w:t>Desde el interiorismo estratégico, transformo propiedades nuevas o con bajo desempeño en productos más atractivos, deseables y rentables.</w:t>
      </w:r>
    </w:p>
    <w:p>
      <w:pPr>
        <w:pStyle w:val="SpecCode"/>
      </w:pPr>
      <w:r>
        <w:t>Mi trabajo combina diseño, funcionalidad, experiencia comercial y conocimiento del mercado inmobiliario para tomar mejores decisiones sobre cada espacio.</w:t>
      </w:r>
    </w:p>
    <w:p>
      <w:pPr>
        <w:pStyle w:val="SpecCode"/>
      </w:pPr>
      <w:r>
        <w:t>Analizo cómo una propiedad será percibida por compradores, arrendatarios o huéspedes, y desde ahí defino qué cambios pueden aumentar su valor percibido, fortalecer su posicionamiento y mejorar sus resultados comerciales.</w:t>
      </w:r>
    </w:p>
    <w:p>
      <w:pPr>
        <w:pStyle w:val="SpecCode"/>
      </w:pPr>
      <w:r>
        <w:t>Trabajo en proyectos destinados a venta, arriendo, departamentos piloto, propiedades de inversión, optimización de espacios con bajo desempeño y arriendos de corta duración.</w:t>
      </w:r>
    </w:p>
    <w:p>
      <w:pPr>
        <w:pStyle w:val="SpecCode"/>
      </w:pPr>
      <w:r>
        <w:t>Y cuando se trata de propiedades para arriendo temporal, puedo aportar una mirada más completa, porque no solo entiendo cómo debe verse el espacio, sino también cómo debe funcionar, cómo se posiciona frente a la competencia y cómo impacta en la experiencia del huésped y en la rentabilidad.</w:t>
      </w:r>
    </w:p>
    <w:p>
      <w:pPr>
        <w:pStyle w:val="SpecCode"/>
      </w:pPr>
      <w:r>
        <w:t>No vendo decoración.</w:t>
      </w:r>
    </w:p>
    <w:p>
      <w:pPr>
        <w:pStyle w:val="SpecCode"/>
      </w:pPr>
      <w:r>
        <w:t>Diseño espacios con estrategia para generar mejores resultados.</w:t>
      </w:r>
    </w:p>
    <w:p>
      <w:pPr>
        <w:pStyle w:val="Heading2"/>
      </w:pPr>
      <w:r>
        <w:t>Lead magnet</w:t>
      </w:r>
    </w:p>
    <w:p>
      <w:pPr>
        <w:pStyle w:val="SpecCode"/>
      </w:pPr>
      <w:r>
        <w:t>¿Tu propiedad está lista para competir?</w:t>
      </w:r>
    </w:p>
    <w:p>
      <w:pPr>
        <w:pStyle w:val="SpecCode"/>
      </w:pPr>
      <w:r>
        <w:t>Descarga una guía simple para revisar si tu propiedad está comunicando todo su valor antes de publicarla, venderla o invertir más en publicidad.</w:t>
      </w:r>
    </w:p>
    <w:p>
      <w:pPr>
        <w:pStyle w:val="SpecCode"/>
      </w:pPr>
      <w:r>
        <w:t>En esta guía podrás identificar:</w:t>
      </w:r>
    </w:p>
    <w:p>
      <w:pPr>
        <w:pStyle w:val="SpecCode"/>
      </w:pPr>
      <w:r>
        <w:t>Qué aspectos visuales pueden estar afectando la percepción de tu propiedad.</w:t>
      </w:r>
    </w:p>
    <w:p>
      <w:pPr>
        <w:pStyle w:val="SpecCode"/>
      </w:pPr>
      <w:r>
        <w:t>Qué errores hacen que un espacio se vea menos atractivo o menos rentable.</w:t>
      </w:r>
    </w:p>
    <w:p>
      <w:pPr>
        <w:pStyle w:val="SpecCode"/>
      </w:pPr>
      <w:r>
        <w:t>Qué decisiones de diseño pueden ayudarte a diferenciarte sin gastar de más.</w:t>
      </w:r>
    </w:p>
    <w:p>
      <w:pPr>
        <w:pStyle w:val="SpecCode"/>
      </w:pPr>
      <w:r>
        <w:t>Qué revisar antes de bajar el precio o invertir en nuevos canales de difusión.</w:t>
      </w:r>
    </w:p>
    <w:p>
      <w:pPr>
        <w:pStyle w:val="SpecCode"/>
      </w:pPr>
      <w:r>
        <w:t>CTA: Descargar guía gratuita</w:t>
      </w:r>
    </w:p>
    <w:p>
      <w:pPr>
        <w:pStyle w:val="Heading2"/>
      </w:pPr>
      <w:r>
        <w:t>Autoridad / quién soy</w:t>
      </w:r>
    </w:p>
    <w:p>
      <w:pPr>
        <w:pStyle w:val="SpecCode"/>
      </w:pPr>
      <w:r>
        <w:t>Soy Loreto Mujica, diseñadora e interiorista.</w:t>
      </w:r>
    </w:p>
    <w:p>
      <w:pPr>
        <w:pStyle w:val="SpecCode"/>
      </w:pPr>
      <w:r>
        <w:t>Mi camino profesional comenzó en el diseño gráfico, donde desarrollé una fuerte sensibilidad estética y una mirada visual orientada a comunicar ideas con claridad. Más adelante trabajé en diseño, publicidad y marketing inmobiliario, colaborando durante años con empresas del sector.</w:t>
      </w:r>
    </w:p>
    <w:p>
      <w:pPr>
        <w:pStyle w:val="SpecCode"/>
      </w:pPr>
      <w:r>
        <w:t>Fue ahí donde entendí algo que sigue guiando mi trabajo hasta hoy: las personas no toman decisiones solo desde la lógica. También deciden desde la emoción, la percepción y la experiencia.</w:t>
      </w:r>
    </w:p>
    <w:p>
      <w:pPr>
        <w:pStyle w:val="SpecCode"/>
      </w:pPr>
      <w:r>
        <w:t>Con el tiempo, mi fascinación por los espacios se transformó en profesión. Después de años vinculada al interiorismo, encontré la unión perfecta entre mis dos grandes fortalezas: la sensibilidad estética y la visión comercial.</w:t>
      </w:r>
    </w:p>
    <w:p>
      <w:pPr>
        <w:pStyle w:val="SpecCode"/>
      </w:pPr>
      <w:r>
        <w:t>Hoy ayudo a inversionistas, propietarios e inmobiliarias a transformar espacios comunes o con bajo desempeño en propiedades con mayor atractivo, mejor percepción y más potencial comercial.</w:t>
      </w:r>
    </w:p>
    <w:p>
      <w:pPr>
        <w:pStyle w:val="SpecCode"/>
      </w:pPr>
      <w:r>
        <w:t>También lo viví personalmente. Al comprar un departamento en Lo Barnechea como inversión, confirmé algo clave: las personas muchas veces deciden antes de visitar un lugar, cuando lo ven en una pantalla. Por eso, una propiedad no solo debe existir en el mercado. Debe destacar.</w:t>
      </w:r>
    </w:p>
    <w:p>
      <w:pPr>
        <w:pStyle w:val="Heading2"/>
      </w:pPr>
      <w:r>
        <w:t>Testimonios / casos de éxito · Caso 1</w:t>
      </w:r>
    </w:p>
    <w:p>
      <w:pPr>
        <w:pStyle w:val="SpecCode"/>
      </w:pPr>
      <w:r>
        <w:t>Caso 1</w:t>
      </w:r>
    </w:p>
    <w:p>
      <w:pPr>
        <w:pStyle w:val="SpecCode"/>
      </w:pPr>
      <w:r>
        <w:t>Departamento de inversión preparado para destacar</w:t>
      </w:r>
    </w:p>
    <w:p>
      <w:pPr>
        <w:pStyle w:val="SpecCode"/>
      </w:pPr>
      <w:r>
        <w:t>Una propiedad de 68 m² necesitaba verse amplia, funcional y deseable para competir mejor en el mercado. El trabajo se enfocó en potenciar su atractivo visual, ordenar la experiencia del espacio y lograr que el posible comprador o arrendatario pudiera proyectarse desde el primer vistazo.</w:t>
      </w:r>
    </w:p>
    <w:p>
      <w:pPr>
        <w:pStyle w:val="SpecCode"/>
      </w:pPr>
      <w:r>
        <w:t>Resultado: una propiedad más clara, más atractiva y mejor preparada para competir desde la percepción de valor.</w:t>
      </w:r>
    </w:p>
    <w:p>
      <w:pPr>
        <w:pStyle w:val="Heading2"/>
      </w:pPr>
      <w:r>
        <w:t>Testimonios / casos de éxito · Caso 2</w:t>
      </w:r>
    </w:p>
    <w:p>
      <w:pPr>
        <w:pStyle w:val="SpecCode"/>
      </w:pPr>
      <w:r>
        <w:t>Caso 2</w:t>
      </w:r>
    </w:p>
    <w:p>
      <w:pPr>
        <w:pStyle w:val="SpecCode"/>
      </w:pPr>
      <w:r>
        <w:t>Propiedades que dejan de ser “una más”</w:t>
      </w:r>
    </w:p>
    <w:p>
      <w:pPr>
        <w:pStyle w:val="SpecCode"/>
      </w:pPr>
      <w:r>
        <w:t>Cuando una propiedad se ve genérica, desordenada o poco conectada con su público, compite principalmente por precio. A través del interiorismo estratégico, se puede transformar su presentación, mejorar su posicionamiento y convertirla en una alternativa más deseable dentro de la oferta existente.</w:t>
      </w:r>
    </w:p>
    <w:p>
      <w:pPr>
        <w:pStyle w:val="SpecCode"/>
      </w:pPr>
      <w:r>
        <w:t>Resultado: espacios que comunican mejor su potencial y generan una conexión más rápida con compradores, arrendatarios o huéspedes.</w:t>
      </w:r>
    </w:p>
    <w:p>
      <w:pPr>
        <w:pStyle w:val="Heading2"/>
      </w:pPr>
      <w:r>
        <w:t>Testimonios / casos de éxito · Caso 3</w:t>
      </w:r>
    </w:p>
    <w:p>
      <w:pPr>
        <w:pStyle w:val="SpecCode"/>
      </w:pPr>
      <w:r>
        <w:t>Caso 3</w:t>
      </w:r>
    </w:p>
    <w:p>
      <w:pPr>
        <w:pStyle w:val="SpecCode"/>
      </w:pPr>
      <w:r>
        <w:t>Arriendos de corta duración con mirada integral</w:t>
      </w:r>
    </w:p>
    <w:p>
      <w:pPr>
        <w:pStyle w:val="SpecCode"/>
      </w:pPr>
      <w:r>
        <w:t>En propiedades destinadas a arriendos temporales, el diseño no puede pensarse solo para la foto. También debe considerar el uso, la operación, la experiencia del huésped y la competencia en plataformas digitales.</w:t>
      </w:r>
    </w:p>
    <w:p>
      <w:pPr>
        <w:pStyle w:val="SpecCode"/>
      </w:pPr>
      <w:r>
        <w:t>Resultado: espacios pensados para verse bien, funcionar bien y sostener una mejor experiencia de arriendo.</w:t>
      </w:r>
    </w:p>
    <w:p>
      <w:pPr>
        <w:pStyle w:val="Heading2"/>
      </w:pPr>
      <w:r>
        <w:t>Llamada final a la acción</w:t>
      </w:r>
    </w:p>
    <w:p>
      <w:pPr>
        <w:pStyle w:val="SpecCode"/>
      </w:pPr>
      <w:r>
        <w:t>Si tienes una propiedad que no está mostrando todo su potencial, no partamos bajando el precio.</w:t>
      </w:r>
    </w:p>
    <w:p>
      <w:pPr>
        <w:pStyle w:val="SpecCode"/>
      </w:pPr>
      <w:r>
        <w:t>Partamos revisando qué está comunicando tu espacio.</w:t>
      </w:r>
    </w:p>
    <w:p>
      <w:pPr>
        <w:pStyle w:val="SpecCode"/>
      </w:pPr>
      <w:r>
        <w:t>Tal vez necesita orden.</w:t>
      </w:r>
    </w:p>
    <w:p>
      <w:pPr>
        <w:pStyle w:val="SpecCode"/>
      </w:pPr>
      <w:r>
        <w:t>Tal vez necesita estrategia.</w:t>
      </w:r>
    </w:p>
    <w:p>
      <w:pPr>
        <w:pStyle w:val="SpecCode"/>
      </w:pPr>
      <w:r>
        <w:t>Tal vez necesita una mejor forma de mostrar su valor.</w:t>
      </w:r>
    </w:p>
    <w:p>
      <w:pPr>
        <w:pStyle w:val="SpecCode"/>
      </w:pPr>
      <w:r>
        <w:t>O tal vez necesita convertirse en una alternativa imposible de ignorar.</w:t>
      </w:r>
    </w:p>
    <w:p>
      <w:pPr>
        <w:pStyle w:val="SpecCode"/>
      </w:pPr>
      <w:r>
        <w:t>Conversemos.</w:t>
      </w:r>
    </w:p>
    <w:p>
      <w:pPr>
        <w:pStyle w:val="SpecCode"/>
      </w:pPr>
      <w:r>
        <w:t>Muéstrame tu propiedad y revisemos qué acciones podrían ayudarte a vender mejor, arrendar mejor o rentabilizar mejor tu inversión.</w:t>
      </w:r>
    </w:p>
    <w:p>
      <w:pPr>
        <w:pStyle w:val="SpecCode"/>
      </w:pPr>
      <w:r>
        <w:t>CTA principal: Agendar asesoría inicial</w:t>
      </w:r>
    </w:p>
    <w:p>
      <w:pPr>
        <w:pStyle w:val="SpecCode"/>
      </w:pPr>
      <w:r>
        <w:t>CTA secundario: Escribirme por WhatsApp</w:t>
      </w:r>
    </w:p>
    <w:p>
      <w:pPr>
        <w:pStyle w:val="Heading2"/>
      </w:pPr>
      <w:r>
        <w:t>Contacto / formulario / datos visibles</w:t>
      </w:r>
    </w:p>
    <w:p>
      <w:pPr>
        <w:pStyle w:val="SpecCode"/>
      </w:pPr>
      <w:r>
        <w:t>CONVERSEMOS</w:t>
      </w:r>
    </w:p>
    <w:p>
      <w:pPr>
        <w:pStyle w:val="SpecCode"/>
      </w:pPr>
      <w:r>
        <w:t>Tu propiedad puede dejar de ser una más.</w:t>
      </w:r>
    </w:p>
    <w:p>
      <w:pPr>
        <w:pStyle w:val="SpecCode"/>
      </w:pPr>
      <w:r>
        <w:t>Si sientes que tu propiedad podría estar mostrando menos de lo que realmente vale, conversemos. Revisemos juntos qué cambios pueden ayudarte a vender mejor, arrendar mejor o rentabilizar mejor tu inversión.</w:t>
      </w:r>
    </w:p>
    <w:p>
      <w:pPr>
        <w:pStyle w:val="SpecCode"/>
      </w:pPr>
      <w:r>
        <w:t>WHATSAPP</w:t>
      </w:r>
    </w:p>
    <w:p>
      <w:pPr>
        <w:pStyle w:val="SpecCode"/>
      </w:pPr>
      <w:r>
        <w:t>+56 9 4214 1975</w:t>
      </w:r>
    </w:p>
    <w:p>
      <w:pPr>
        <w:pStyle w:val="SpecCode"/>
      </w:pPr>
      <w:r>
        <w:t>EMAIL</w:t>
      </w:r>
    </w:p>
    <w:p>
      <w:pPr>
        <w:pStyle w:val="SpecCode"/>
      </w:pPr>
      <w:r>
        <w:t>Mujicadeco@gmail.com</w:t>
      </w:r>
    </w:p>
    <w:p>
      <w:pPr>
        <w:pStyle w:val="SpecCode"/>
      </w:pPr>
      <w:r>
        <w:t>INSTAGRAM</w:t>
      </w:r>
    </w:p>
    <w:p>
      <w:pPr>
        <w:pStyle w:val="SpecCode"/>
      </w:pPr>
      <w:r>
        <w:t>@walldeco_loretomujica</w:t>
      </w:r>
    </w:p>
    <w:p>
      <w:pPr>
        <w:pStyle w:val="SpecCode"/>
      </w:pPr>
      <w:r>
        <w:t>Agenda una asesoría inicial</w:t>
      </w:r>
    </w:p>
    <w:p>
      <w:pPr>
        <w:pStyle w:val="SpecCode"/>
      </w:pPr>
      <w:r>
        <w:t>NOMBRE</w:t>
      </w:r>
    </w:p>
    <w:p>
      <w:pPr>
        <w:pStyle w:val="SpecCode"/>
      </w:pPr>
      <w:r>
        <w:t>Tu nombre</w:t>
      </w:r>
    </w:p>
    <w:p>
      <w:pPr>
        <w:pStyle w:val="SpecCode"/>
      </w:pPr>
      <w:r>
        <w:t>EMAIL</w:t>
      </w:r>
    </w:p>
    <w:p>
      <w:pPr>
        <w:pStyle w:val="SpecCode"/>
      </w:pPr>
      <w:r>
        <w:t>tucorreo@ejemplo.com</w:t>
      </w:r>
    </w:p>
    <w:p>
      <w:pPr>
        <w:pStyle w:val="SpecCode"/>
      </w:pPr>
      <w:r>
        <w:t>TIPO DE PROPIEDAD</w:t>
      </w:r>
    </w:p>
    <w:p>
      <w:pPr>
        <w:pStyle w:val="SpecCode"/>
      </w:pPr>
      <w:r>
        <w:t>Selecciona una opción</w:t>
      </w:r>
    </w:p>
    <w:p>
      <w:pPr>
        <w:pStyle w:val="SpecCode"/>
      </w:pPr>
      <w:r>
        <w:t>CUÉNTAME EL CONTEXTO</w:t>
      </w:r>
    </w:p>
    <w:p>
      <w:pPr>
        <w:pStyle w:val="SpecCode"/>
      </w:pPr>
      <w:r>
        <w:t>Ubicación, plazos, objetivo (venta, arriendo, puesta en valor)...</w:t>
      </w:r>
    </w:p>
    <w:p>
      <w:pPr>
        <w:pStyle w:val="SpecCode"/>
      </w:pPr>
      <w:r>
        <w:t>SOLICITAR ASESORÍA</w:t>
      </w:r>
    </w:p>
    <w:p>
      <w:pPr>
        <w:pStyle w:val="Heading2"/>
      </w:pPr>
      <w:r>
        <w:t>Selector de tipo de propiedad</w:t>
      </w:r>
    </w:p>
    <w:p>
      <w:pPr>
        <w:pStyle w:val="SpecCode"/>
      </w:pPr>
      <w:r>
        <w:t>PROPIEDADES:</w:t>
      </w:r>
    </w:p>
    <w:p>
      <w:pPr>
        <w:pStyle w:val="SpecCode"/>
      </w:pPr>
      <w:r>
        <w:t>1.- PROYECTO INMOBIALIARIO: PILOTO, AREAS COMUNES, SALAS DE VENTA</w:t>
      </w:r>
    </w:p>
    <w:p>
      <w:pPr>
        <w:pStyle w:val="SpecCode"/>
      </w:pPr>
      <w:r>
        <w:t>2.- INVERSIÓNISTA: casa o depto, arriendo de corta duración</w:t>
      </w:r>
    </w:p>
    <w:p>
      <w:pPr>
        <w:pStyle w:val="SpecCode"/>
      </w:pPr>
      <w:r>
        <w:t>3.- arriendos de corta duración + venta</w:t>
      </w:r>
    </w:p>
    <w:p>
      <w:pPr>
        <w:pStyle w:val="SpecCode"/>
      </w:pPr>
      <w:r>
        <w:t>4.- ARRIENDO CORTA DURACIÓN, SEGUNDA VIVIENDA</w:t>
      </w:r>
    </w:p>
    <w:p>
      <w:pPr>
        <w:pStyle w:val="SpecCode"/>
      </w:pPr>
      <w:r>
        <w:t>5.- OTRO</w:t>
      </w:r>
    </w:p>
    <w:p>
      <w:pPr>
        <w:pStyle w:val="Heading2"/>
      </w:pPr>
      <w:r>
        <w:t>Modalidad / precio de asesoría</w:t>
      </w:r>
    </w:p>
    <w:p>
      <w:pPr>
        <w:pStyle w:val="SpecCode"/>
      </w:pPr>
      <w:r>
        <w:t>PONER 1,5 UF P/HORA, ASESORÍA PRESENCIAL EN STGO.</w:t>
      </w:r>
    </w:p>
    <w:p>
      <w:pPr>
        <w:pStyle w:val="SpecCode"/>
      </w:pPr>
      <w:r>
        <w:t>resto del país más extrangero: Asesoría Remota</w:t>
      </w:r>
    </w:p>
    <w:p>
      <w:pPr>
        <w:pStyle w:val="SpecCode"/>
      </w:pPr>
      <w:r>
        <w:t>(desarrollar esto!)</w:t>
      </w:r>
    </w:p>
    <w:p>
      <w:pPr>
        <w:pStyle w:val="Heading2"/>
      </w:pPr>
      <w:r>
        <w:t>Textos de referencia visual para problema / imágenes sugeridas</w:t>
      </w:r>
    </w:p>
    <w:p>
      <w:pPr>
        <w:pStyle w:val="SpecCode"/>
      </w:pPr>
      <w:r>
        <w:t>OPCIÓN 1</w:t>
      </w:r>
    </w:p>
    <w:p>
      <w:pPr>
        <w:pStyle w:val="SpecCode"/>
      </w:pPr>
      <w:r>
        <w:t>Pantalla con muchas propiedades similares</w:t>
      </w:r>
    </w:p>
    <w:p>
      <w:pPr>
        <w:pStyle w:val="SpecCode"/>
      </w:pPr>
      <w:r>
        <w:t>Una grilla de publicaciones inmobiliarias casi iguales, y una de ellas destacando sutilmente por mejor fotografía, iluminación y ambientación.</w:t>
      </w:r>
    </w:p>
    <w:p>
      <w:pPr>
        <w:pStyle w:val="SpecCode"/>
      </w:pPr>
      <w:r>
        <w:t>Transmite comparación, saturación y la necesidad de destacar para no perderse.</w:t>
      </w:r>
    </w:p>
    <w:p>
      <w:pPr>
        <w:pStyle w:val="SpecCode"/>
      </w:pPr>
      <w:r>
        <w:t>OPCIÓN 2</w:t>
      </w:r>
    </w:p>
    <w:p>
      <w:pPr>
        <w:pStyle w:val="SpecCode"/>
      </w:pPr>
      <w:r>
        <w:t>Departamento vacío o poco atractivo, visto desde la puerta</w:t>
      </w:r>
    </w:p>
    <w:p>
      <w:pPr>
        <w:pStyle w:val="SpecCode"/>
      </w:pPr>
      <w:r>
        <w:t>Una foto elegante de un departamento correcto, pero frío, vacío o sin intención.</w:t>
      </w:r>
    </w:p>
    <w:p>
      <w:pPr>
        <w:pStyle w:val="SpecCode"/>
      </w:pPr>
      <w:r>
        <w:t>Transmite potencial desaprovechado y falta de conexión emocional.</w:t>
      </w:r>
    </w:p>
    <w:p>
      <w:pPr>
        <w:pStyle w:val="SpecCode"/>
      </w:pPr>
      <w:r>
        <w:t>OPCIÓN 3</w:t>
      </w:r>
    </w:p>
    <w:p>
      <w:pPr>
        <w:pStyle w:val="SpecCode"/>
      </w:pPr>
      <w:r>
        <w:t>Inversionista en duda</w:t>
      </w:r>
    </w:p>
    <w:p>
      <w:pPr>
        <w:pStyle w:val="SpecCode"/>
      </w:pPr>
      <w:r>
        <w:t>Una persona sentada frente a un computador, con expresión reflexiva, revisando métricas, fotos o publicaciones.</w:t>
      </w:r>
    </w:p>
    <w:p>
      <w:pPr>
        <w:pStyle w:val="SpecCode"/>
      </w:pPr>
      <w:r>
        <w:t>Transmite duda, análisis y búsqueda de respuestas frente a un resultado que no es el esperado.</w:t>
      </w:r>
    </w:p>
    <w:p>
      <w:r>
        <w:br w:type="page"/>
      </w:r>
    </w:p>
    <w:p>
      <w:pPr>
        <w:pStyle w:val="Heading1"/>
      </w:pPr>
      <w:r>
        <w:t>INSTRUCCIONES DIRECTAS PARA CLAUDE CODE / CODEX</w:t>
      </w:r>
    </w:p>
    <w:p>
      <w:pPr>
        <w:spacing w:before="160" w:after="200"/>
      </w:pPr>
      <w:r>
        <w:rPr>
          <w:b/>
          <w:color w:val="111111"/>
          <w:sz w:val="22"/>
        </w:rPr>
        <w:t>Instrucción de Auditoría: Compara este documento con el repositorio de código actual. Si alguna estructura, orden de elementos, texto literal o regla obligatoria no se cumple en el código, realiza los cambios correspondientes de manera automática para lograr una conformidad del 100%.</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111111"/>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3E342D"/>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6D5A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eastAsia="Arial"/>
      <w:color w:val="11111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Code">
    <w:name w:val="SpecCode"/>
    <w:pPr>
      <w:spacing w:after="40"/>
      <w:ind w:left="198"/>
    </w:pPr>
    <w:rPr>
      <w:rFonts w:ascii="Courier New" w:hAnsi="Courier New" w:eastAsia="Courier New"/>
      <w:sz w:val="17"/>
    </w:rPr>
  </w:style>
  <w:style w:type="paragraph" w:customStyle="1" w:styleId="Small">
    <w:name w:val="Small"/>
    <w:pPr>
      <w:spacing w:after="40"/>
    </w:pPr>
    <w:rPr>
      <w:rFonts w:ascii="Arial" w:hAnsi="Arial" w:eastAsia="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Especificaciones Técnicas y QA - MLM</dc:title>
  <dc:subject>Especificaciones para auditoría de landing web MLM</dc:subject>
  <dc:creator>OpenAI</dc:creator>
  <cp:keywords>MLM, landing, requisitos, QA, Codex, Claude Code</cp:keywords>
  <dc:description>generated by python-docx</dc:description>
  <cp:lastModifiedBy/>
  <cp:revision>1</cp:revision>
  <dcterms:created xsi:type="dcterms:W3CDTF">2013-12-23T23:15:00Z</dcterms:created>
  <dcterms:modified xsi:type="dcterms:W3CDTF">2013-12-23T23:15:00Z</dcterms:modified>
  <cp:category/>
</cp:coreProperties>
</file>