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D1A528" w:rsidR="00580394" w:rsidRDefault="00580394">
      <w:pPr>
        <w:jc w:val="center"/>
        <w:rPr>
          <w:b/>
          <w:bCs/>
          <w:sz w:val="28"/>
          <w:szCs w:val="28"/>
        </w:rPr>
      </w:pPr>
    </w:p>
    <w:p w14:paraId="00000002" w14:textId="77777777" w:rsidR="00580394" w:rsidRDefault="00000000">
      <w:pPr>
        <w:jc w:val="center"/>
      </w:pPr>
      <w:r>
        <w:rPr>
          <w:b/>
          <w:bCs/>
          <w:sz w:val="28"/>
          <w:szCs w:val="28"/>
        </w:rPr>
        <w:t>PHOTOVOLTAIC SYSTEM DESIGN AND CONSTRUCTION AGREEMENT</w:t>
      </w:r>
    </w:p>
    <w:p w14:paraId="00000003" w14:textId="77777777" w:rsidR="00580394" w:rsidRDefault="00580394"/>
    <w:p w14:paraId="00000004" w14:textId="77777777" w:rsidR="00580394" w:rsidRDefault="00000000">
      <w:r>
        <w:t xml:space="preserve">This Agreement is made and entered into as of </w:t>
      </w:r>
      <w:r>
        <w:rPr>
          <w:shd w:val="clear" w:color="auto" w:fill="FFC080"/>
        </w:rPr>
        <w:t>{{</w:t>
      </w:r>
      <w:proofErr w:type="spellStart"/>
      <w:r>
        <w:rPr>
          <w:shd w:val="clear" w:color="auto" w:fill="FFC080"/>
        </w:rPr>
        <w:t>effective_date</w:t>
      </w:r>
      <w:proofErr w:type="spellEnd"/>
      <w:r>
        <w:rPr>
          <w:shd w:val="clear" w:color="auto" w:fill="FFC080"/>
        </w:rPr>
        <w:t>}}</w:t>
      </w:r>
      <w:r>
        <w:t xml:space="preserve"> (the "Effective Date") by and between:</w:t>
      </w:r>
    </w:p>
    <w:p w14:paraId="00000005" w14:textId="77777777" w:rsidR="00580394" w:rsidRDefault="00580394"/>
    <w:p w14:paraId="00000006" w14:textId="77777777" w:rsidR="00580394" w:rsidRDefault="00000000">
      <w:r>
        <w:rPr>
          <w:b/>
          <w:bCs/>
        </w:rPr>
        <w:t>CONTRACTOR:</w:t>
      </w:r>
    </w:p>
    <w:p w14:paraId="00000007" w14:textId="77777777" w:rsidR="00580394" w:rsidRDefault="00000000">
      <w:r>
        <w:t xml:space="preserve">Name: </w:t>
      </w:r>
      <w:r>
        <w:rPr>
          <w:shd w:val="clear" w:color="auto" w:fill="FFC080"/>
        </w:rPr>
        <w:t>{{</w:t>
      </w:r>
      <w:proofErr w:type="spellStart"/>
      <w:r>
        <w:rPr>
          <w:shd w:val="clear" w:color="auto" w:fill="FFC080"/>
        </w:rPr>
        <w:t>contractor_name</w:t>
      </w:r>
      <w:proofErr w:type="spellEnd"/>
      <w:r>
        <w:rPr>
          <w:shd w:val="clear" w:color="auto" w:fill="FFC080"/>
        </w:rPr>
        <w:t>}}</w:t>
      </w:r>
    </w:p>
    <w:p w14:paraId="00000008" w14:textId="77777777" w:rsidR="00580394" w:rsidRDefault="00000000">
      <w:r>
        <w:t xml:space="preserve">Address: </w:t>
      </w:r>
      <w:r>
        <w:rPr>
          <w:shd w:val="clear" w:color="auto" w:fill="FFC080"/>
        </w:rPr>
        <w:t>{{</w:t>
      </w:r>
      <w:proofErr w:type="spellStart"/>
      <w:r>
        <w:rPr>
          <w:shd w:val="clear" w:color="auto" w:fill="FFC080"/>
        </w:rPr>
        <w:t>contractor_address</w:t>
      </w:r>
      <w:proofErr w:type="spellEnd"/>
      <w:r>
        <w:rPr>
          <w:shd w:val="clear" w:color="auto" w:fill="FFC080"/>
        </w:rPr>
        <w:t>}}</w:t>
      </w:r>
    </w:p>
    <w:p w14:paraId="00000009" w14:textId="77777777" w:rsidR="00580394" w:rsidRDefault="00000000">
      <w:r>
        <w:t>California Contractor License No.: #</w:t>
      </w:r>
      <w:r>
        <w:rPr>
          <w:shd w:val="clear" w:color="auto" w:fill="FFC080"/>
        </w:rPr>
        <w:t>{{contractor_license_no}}</w:t>
      </w:r>
    </w:p>
    <w:p w14:paraId="0000000A" w14:textId="77777777" w:rsidR="00580394" w:rsidRDefault="00000000">
      <w:r>
        <w:t>(hereinafter "Contractor")</w:t>
      </w:r>
    </w:p>
    <w:p w14:paraId="0000000B" w14:textId="77777777" w:rsidR="00580394" w:rsidRDefault="00580394"/>
    <w:p w14:paraId="0000000C" w14:textId="77777777" w:rsidR="00580394" w:rsidRDefault="00000000">
      <w:r>
        <w:rPr>
          <w:b/>
          <w:bCs/>
        </w:rPr>
        <w:t>CUSTOMER:</w:t>
      </w:r>
    </w:p>
    <w:p w14:paraId="0000000D"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00E" w14:textId="77777777" w:rsidR="00580394" w:rsidRDefault="00000000">
      <w:r>
        <w:t xml:space="preserve">Address: </w:t>
      </w:r>
      <w:r>
        <w:rPr>
          <w:shd w:val="clear" w:color="auto" w:fill="FFC080"/>
        </w:rPr>
        <w:t>{{</w:t>
      </w:r>
      <w:proofErr w:type="spellStart"/>
      <w:r>
        <w:rPr>
          <w:shd w:val="clear" w:color="auto" w:fill="FFC080"/>
        </w:rPr>
        <w:t>customer_address</w:t>
      </w:r>
      <w:proofErr w:type="spellEnd"/>
      <w:r>
        <w:rPr>
          <w:shd w:val="clear" w:color="auto" w:fill="FFC080"/>
        </w:rPr>
        <w:t>}}</w:t>
      </w:r>
    </w:p>
    <w:p w14:paraId="0000000F" w14:textId="77777777" w:rsidR="00580394" w:rsidRDefault="00000000">
      <w:r>
        <w:t xml:space="preserve">Tax Status: </w:t>
      </w:r>
      <w:r>
        <w:rPr>
          <w:shd w:val="clear" w:color="auto" w:fill="FFC080"/>
        </w:rPr>
        <w:t>{{</w:t>
      </w:r>
      <w:proofErr w:type="spellStart"/>
      <w:r>
        <w:rPr>
          <w:shd w:val="clear" w:color="auto" w:fill="FFC080"/>
        </w:rPr>
        <w:t>customer_tax_status</w:t>
      </w:r>
      <w:proofErr w:type="spellEnd"/>
      <w:r>
        <w:rPr>
          <w:shd w:val="clear" w:color="auto" w:fill="FFC080"/>
        </w:rPr>
        <w:t>}}</w:t>
      </w:r>
      <w:r>
        <w:t xml:space="preserve"> </w:t>
      </w:r>
    </w:p>
    <w:p w14:paraId="00000011" w14:textId="77777777" w:rsidR="00580394" w:rsidRDefault="00000000">
      <w:r>
        <w:t>(hereinafter "Customer")</w:t>
      </w:r>
    </w:p>
    <w:p w14:paraId="00000012" w14:textId="77777777" w:rsidR="00580394" w:rsidRDefault="00580394"/>
    <w:p w14:paraId="00000013" w14:textId="77777777" w:rsidR="00580394" w:rsidRDefault="00000000">
      <w:pPr>
        <w:pStyle w:val="Heading1"/>
      </w:pPr>
      <w:r>
        <w:t>RECITALS</w:t>
      </w:r>
    </w:p>
    <w:p w14:paraId="00000014" w14:textId="77777777" w:rsidR="00580394" w:rsidRDefault="00000000">
      <w:proofErr w:type="gramStart"/>
      <w:r>
        <w:t>WHEREAS,</w:t>
      </w:r>
      <w:proofErr w:type="gramEnd"/>
      <w:r>
        <w:t xml:space="preserve"> Customer desires to develop a photovoltaic solar energy system (the "PV System") to meet its current and future electricity needs; and</w:t>
      </w:r>
    </w:p>
    <w:p w14:paraId="00000015" w14:textId="77777777" w:rsidR="00580394" w:rsidRDefault="00000000">
      <w:proofErr w:type="gramStart"/>
      <w:r>
        <w:t>WHEREAS,</w:t>
      </w:r>
      <w:proofErr w:type="gramEnd"/>
      <w:r>
        <w:t xml:space="preserve"> Customer seeks to establish project commencement for purposes of qualifying for federal tax incentives under Internal Revenue Code Section 48E, as modified by the One Big Beautiful Bill Act of 2025 (the "OBBBA"); and</w:t>
      </w:r>
    </w:p>
    <w:p w14:paraId="00000016" w14:textId="77777777" w:rsidR="00580394" w:rsidRDefault="00000000">
      <w:proofErr w:type="gramStart"/>
      <w:r>
        <w:t>WHEREAS,</w:t>
      </w:r>
      <w:proofErr w:type="gramEnd"/>
      <w:r>
        <w:t xml:space="preserve"> Contractor possesses the necessary expertise, licenses, and capabilities to design and construct such PV System; and</w:t>
      </w:r>
    </w:p>
    <w:p w14:paraId="00000017" w14:textId="77777777" w:rsidR="00580394" w:rsidRDefault="00000000">
      <w:proofErr w:type="gramStart"/>
      <w:r>
        <w:lastRenderedPageBreak/>
        <w:t>WHEREAS,</w:t>
      </w:r>
      <w:proofErr w:type="gramEnd"/>
      <w:r>
        <w:t xml:space="preserve"> the parties desire to structure this Agreement in two distinct phases to accommodate Customer funding requirements while establishing definitive project commencement;</w:t>
      </w:r>
    </w:p>
    <w:p w14:paraId="00000018"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00000019" w14:textId="77777777" w:rsidR="00580394" w:rsidRDefault="00580394"/>
    <w:p w14:paraId="0000001A" w14:textId="77777777" w:rsidR="00580394" w:rsidRDefault="00000000">
      <w:pPr>
        <w:pStyle w:val="Heading1"/>
      </w:pPr>
      <w:r>
        <w:t>ARTICLE 1: DEFINITIONS</w:t>
      </w:r>
    </w:p>
    <w:p w14:paraId="0000001B"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0000001C"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0000001D"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0000001E" w14:textId="77777777" w:rsidR="00580394" w:rsidRDefault="00000000" w:rsidP="009854B5">
      <w:pPr>
        <w:pStyle w:val="ListBullet2"/>
      </w:pPr>
      <w:r>
        <w:rPr>
          <w:b/>
          <w:bCs/>
        </w:rPr>
        <w:t xml:space="preserve">"CSLB" </w:t>
      </w:r>
      <w:r>
        <w:t>means the California Contractors State License Board.</w:t>
      </w:r>
    </w:p>
    <w:p w14:paraId="0000001F"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00000020" w14:textId="77777777" w:rsidR="00580394" w:rsidRDefault="00000000" w:rsidP="009854B5">
      <w:pPr>
        <w:pStyle w:val="ListBullet2"/>
      </w:pPr>
      <w:r>
        <w:rPr>
          <w:b/>
          <w:bCs/>
        </w:rPr>
        <w:t xml:space="preserve">"Long Lead Time Items" </w:t>
      </w:r>
      <w:r>
        <w:t>means equipment or materials that require extended procurement periods and that Contractor determines necessary to purchase during Phase 1 to ensure project schedule viability.</w:t>
      </w:r>
    </w:p>
    <w:p w14:paraId="00000021" w14:textId="77777777" w:rsidR="00580394" w:rsidRDefault="00000000" w:rsidP="009854B5">
      <w:pPr>
        <w:pStyle w:val="ListBullet2"/>
      </w:pPr>
      <w:r>
        <w:rPr>
          <w:b/>
          <w:bCs/>
        </w:rPr>
        <w:t xml:space="preserve">"Material Cost Escalation Threshold" </w:t>
      </w:r>
      <w:r>
        <w:t xml:space="preserve">means </w:t>
      </w:r>
      <w:r>
        <w:rPr>
          <w:shd w:val="clear" w:color="auto" w:fill="FFC080"/>
        </w:rPr>
        <w:t>{{</w:t>
      </w:r>
      <w:proofErr w:type="spellStart"/>
      <w:r>
        <w:rPr>
          <w:shd w:val="clear" w:color="auto" w:fill="FFC080"/>
        </w:rPr>
        <w:t>material_escalation_threshold_pct</w:t>
      </w:r>
      <w:proofErr w:type="spellEnd"/>
      <w:r>
        <w:rPr>
          <w:shd w:val="clear" w:color="auto" w:fill="FFC080"/>
        </w:rPr>
        <w:t>}}</w:t>
      </w:r>
      <w:r>
        <w:t xml:space="preserve"> increase in the aggregate cost of materials included in the Bill of Materials as measured from the date of Phase 1 Bid.</w:t>
      </w:r>
    </w:p>
    <w:p w14:paraId="00000022" w14:textId="77777777" w:rsidR="00580394" w:rsidRDefault="00000000" w:rsidP="009854B5">
      <w:pPr>
        <w:pStyle w:val="ListBullet2"/>
      </w:pPr>
      <w:r>
        <w:rPr>
          <w:b/>
          <w:bCs/>
        </w:rPr>
        <w:t xml:space="preserve">"Phase 1" </w:t>
      </w:r>
      <w:r>
        <w:t>means the design, engineering, and project development phase described in Article 3.</w:t>
      </w:r>
    </w:p>
    <w:p w14:paraId="00000023"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00000024" w14:textId="77777777" w:rsidR="00580394" w:rsidRDefault="00000000" w:rsidP="009854B5">
      <w:pPr>
        <w:pStyle w:val="ListBullet2"/>
      </w:pPr>
      <w:r>
        <w:rPr>
          <w:b/>
          <w:bCs/>
        </w:rPr>
        <w:t xml:space="preserve">"Phase 1 Deliverables" </w:t>
      </w:r>
      <w:r>
        <w:t>means all work product specified in Section 3.2.</w:t>
      </w:r>
    </w:p>
    <w:p w14:paraId="00000025" w14:textId="77777777" w:rsidR="00580394" w:rsidRDefault="00000000" w:rsidP="009854B5">
      <w:pPr>
        <w:pStyle w:val="ListBullet2"/>
      </w:pPr>
      <w:r>
        <w:rPr>
          <w:b/>
          <w:bCs/>
        </w:rPr>
        <w:t xml:space="preserve">"Phase 1 Fee" </w:t>
      </w:r>
      <w:r>
        <w:t>means the fixed compensation for Phase 1 work as specified in Article 4.</w:t>
      </w:r>
    </w:p>
    <w:p w14:paraId="00000026"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0000027"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00000028" w14:textId="77777777" w:rsidR="00580394" w:rsidRDefault="00000000" w:rsidP="009854B5">
      <w:pPr>
        <w:pStyle w:val="ListBullet2"/>
      </w:pPr>
      <w:r>
        <w:rPr>
          <w:b/>
          <w:bCs/>
        </w:rPr>
        <w:lastRenderedPageBreak/>
        <w:t xml:space="preserve">"PV System" </w:t>
      </w:r>
      <w:r>
        <w:t>means the complete photovoltaic solar electric generation system including all equipment, materials, and appurtenances designed and constructed pursuant to this Agreement.</w:t>
      </w:r>
    </w:p>
    <w:p w14:paraId="00000029"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pPr/>
      <w:r>
        <w:t>{{#include_guarantee}}</w:t>
      </w:r>
    </w:p>
    <w:p>
      <w:pPr>
        <w:pStyle w:val="ListBullet2"/>
      </w:pPr>
      <w:r>
        <w:t>"Permission to Operate" or "PTO" means the utility’s grant of permission to operate the PV System (as referenced in Sections 6.4 and 6.5), and the "PTO Date" is the date on which Permission to Operate is received.</w:t>
      </w:r>
    </w:p>
    <w:p>
      <w:pPr>
        <w:pStyle w:val="ListBullet2"/>
      </w:pPr>
      <w:r>
        <w:t>"Target Annual Production" means the first-year productive capacity of the PV System, expressed as {{target_annual_production_kwh}} kWh of electricity in the first year following the PTO Date. The Target Annual Production is the productive capacity Customer is contracting for; it is fixed as of the Effective Date and is the specification to which Contractor shall design and construct the PV System. It is the baseline of the Production Guarantee in Section 9.4 and is set forth as Year 1 of Exhibit C. The PV System’s nameplate DC capacity (the Initial Target Capacity under Section 2.3) is Contractor’s engineering estimate of the capacity required to achieve the Target Annual Production and may be adjusted by Contractor under Section 2.3; no such adjustment changes the Target Annual Production.</w:t>
      </w:r>
    </w:p>
    <w:p>
      <w:pPr>
        <w:pStyle w:val="ListBullet2"/>
      </w:pPr>
      <w:r>
        <w:t>"Annual Production Potential Table" means the table attached as Exhibit C and incorporated herein by reference, setting forth the projected annual energy production of the PV System (in kWh) for each of the first thirty (30) years following the PTO Date, beginning in Year 1 with the Target Annual Production and reduced by a production reduction of {{first_year_degradation_pct}} in Year 2 and {{annual_degradation_pct}} in each year thereafter.</w:t>
      </w:r>
    </w:p>
    <w:p>
      <w:pPr/>
      <w:r>
        <w:t>{{/include_guarantee}}</w:t>
      </w:r>
    </w:p>
    <w:p w14:paraId="0000002A" w14:textId="77777777" w:rsidR="00580394" w:rsidRDefault="00000000">
      <w:pPr>
        <w:pStyle w:val="Heading1"/>
      </w:pPr>
      <w:r>
        <w:t>ARTICLE 2: SCOPE AND STRUCTURE</w:t>
      </w:r>
    </w:p>
    <w:p w14:paraId="0000002B" w14:textId="77777777" w:rsidR="00580394" w:rsidRDefault="00000000">
      <w:pPr>
        <w:pStyle w:val="Heading2"/>
      </w:pPr>
      <w:r>
        <w:t>2.1 Two-Phase Structure</w:t>
      </w:r>
    </w:p>
    <w:p w14:paraId="0000002C" w14:textId="77777777" w:rsidR="00580394" w:rsidRDefault="00000000">
      <w:r>
        <w:t>This Agreement is structured in two distinct phases:</w:t>
      </w:r>
    </w:p>
    <w:p w14:paraId="0000002D"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0000002E"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0000002F" w14:textId="77777777" w:rsidR="00580394" w:rsidRDefault="00000000">
      <w:pPr>
        <w:pStyle w:val="Heading2"/>
      </w:pPr>
      <w:r>
        <w:t>2.2 Project Location</w:t>
      </w:r>
    </w:p>
    <w:p w14:paraId="00000030"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00000031" w14:textId="77777777" w:rsidR="00580394" w:rsidRDefault="00000000">
      <w:pPr>
        <w:pStyle w:val="Heading2"/>
      </w:pPr>
      <w:r>
        <w:t>2.3 Estimated System Capacity</w:t>
      </w:r>
    </w:p>
    <w:p w14:paraId="00000032" w14:textId="4B64DE4D" w:rsidR="00580394" w:rsidRDefault="00000000">
      <w:r>
        <w:t xml:space="preserve">Initial Target Capacity: </w:t>
      </w:r>
      <w:r>
        <w:rPr>
          <w:shd w:val="clear" w:color="auto" w:fill="FFC080"/>
        </w:rPr>
        <w:t>{{</w:t>
      </w:r>
      <w:proofErr w:type="spellStart"/>
      <w:r>
        <w:rPr>
          <w:shd w:val="clear" w:color="auto" w:fill="FFC080"/>
        </w:rPr>
        <w:t>initial_target_capacity</w:t>
      </w:r>
      <w:proofErr w:type="spellEnd"/>
      <w:r>
        <w:rPr>
          <w:shd w:val="clear" w:color="auto" w:fill="FFC080"/>
        </w:rPr>
        <w:t>}}</w:t>
      </w:r>
      <w:r w:rsidR="00CE556D">
        <w:t xml:space="preserve"> kW</w:t>
      </w:r>
    </w:p>
    <w:p>
      <w:pPr/>
      <w:r>
        <w:t>{{#include_guarantee}}</w:t>
      </w:r>
    </w:p>
    <w:p>
      <w:pPr>
        <w:pStyle w:val="Heading2"/>
      </w:pPr>
      <w:r>
        <w:t>2.3.1 Productive Capacity Controls</w:t>
      </w:r>
    </w:p>
    <w:p>
      <w:pPr/>
      <w:r>
        <w:t>What is contracted for is productive capacity, not nameplate. Contractor shall design and construct a PV System that achieves the Target Annual Production ({{target_annual_production_kwh}} kWh in the first year following the PTO Date), which is fixed as of the Effective Date. The Initial Target Capacity stated above is Contractor’s preliminary estimate of the nameplate capacity required to achieve the Target Annual Production, and may be adjusted by Contractor based on site assessment, structural and electrical constraints, equipment selection, interconnection requirements, and final engineering. Any such adjustment to nameplate capacity does not reduce or otherwise change the Target Annual Production, which Contractor remains obligated to achieve. To the extent of any conflict, this Section 2.3.1 controls over the preceding paragraph of Section 2.3.</w:t>
      </w:r>
    </w:p>
    <w:p>
      <w:pPr/>
      <w:r>
        <w:t>{{/include_guarantee}}</w:t>
      </w:r>
    </w:p>
    <w:p w14:paraId="00000033"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00000034" w14:textId="77777777" w:rsidR="00580394" w:rsidRDefault="00000000">
      <w:pPr>
        <w:pStyle w:val="Heading1"/>
      </w:pPr>
      <w:r>
        <w:t>ARTICLE 3: PHASE 1 - DESIGN AND DEVELOPMENT</w:t>
      </w:r>
    </w:p>
    <w:p w14:paraId="00000035" w14:textId="77777777" w:rsidR="00580394" w:rsidRDefault="00000000">
      <w:pPr>
        <w:pStyle w:val="Heading2"/>
      </w:pPr>
      <w:r>
        <w:t>3.1 Phase 1 Scope of Work</w:t>
      </w:r>
    </w:p>
    <w:p w14:paraId="00000036" w14:textId="77777777" w:rsidR="00580394" w:rsidRDefault="00000000">
      <w:r>
        <w:t>Contractor shall perform the following Phase 1 services:</w:t>
      </w:r>
    </w:p>
    <w:p w14:paraId="00000037" w14:textId="77777777" w:rsidR="00580394" w:rsidRDefault="00000000">
      <w:pPr>
        <w:pStyle w:val="Heading3"/>
      </w:pPr>
      <w:r>
        <w:t>3.1.1 Site Assessment and Energy Analysis</w:t>
      </w:r>
    </w:p>
    <w:p w14:paraId="00000038"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00000039" w14:textId="77777777" w:rsidR="00580394" w:rsidRDefault="00000000">
      <w:pPr>
        <w:numPr>
          <w:ilvl w:val="0"/>
          <w:numId w:val="1"/>
        </w:numPr>
        <w:pBdr>
          <w:top w:val="nil"/>
          <w:left w:val="nil"/>
          <w:bottom w:val="nil"/>
          <w:right w:val="nil"/>
          <w:between w:val="nil"/>
        </w:pBdr>
        <w:spacing w:after="0"/>
      </w:pPr>
      <w:r>
        <w:rPr>
          <w:color w:val="000000"/>
        </w:rPr>
        <w:lastRenderedPageBreak/>
        <w:t>Historical and projected electricity consumption analysis incorporating Customer's anticipated growth, electrification plans, electric vehicle charging requirements, and facility expansion plans</w:t>
      </w:r>
    </w:p>
    <w:p w14:paraId="0000003A"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0000003B"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0000003C" w14:textId="77777777" w:rsidR="00580394" w:rsidRDefault="00000000">
      <w:pPr>
        <w:pStyle w:val="Heading3"/>
      </w:pPr>
      <w:r>
        <w:t>3.1.2 System Design and Engineering</w:t>
      </w:r>
    </w:p>
    <w:p w14:paraId="0000003D" w14:textId="77777777" w:rsidR="00580394" w:rsidRDefault="00000000">
      <w:pPr>
        <w:numPr>
          <w:ilvl w:val="0"/>
          <w:numId w:val="1"/>
        </w:numPr>
        <w:pBdr>
          <w:top w:val="nil"/>
          <w:left w:val="nil"/>
          <w:bottom w:val="nil"/>
          <w:right w:val="nil"/>
          <w:between w:val="nil"/>
        </w:pBdr>
        <w:spacing w:after="0"/>
      </w:pPr>
      <w:r>
        <w:rPr>
          <w:color w:val="000000"/>
        </w:rPr>
        <w:t>Photovoltaic system design optimized for Customer's current and projected energy requirements</w:t>
      </w:r>
    </w:p>
    <w:p w14:paraId="0000003E"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0000003F"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0000040"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00000041"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00000042"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00000043" w14:textId="77777777" w:rsidR="00580394" w:rsidRDefault="00000000">
      <w:pPr>
        <w:pStyle w:val="Heading3"/>
      </w:pPr>
      <w:r>
        <w:t>3.1.3 Permitting and Interconnection Preparation</w:t>
      </w:r>
    </w:p>
    <w:p w14:paraId="00000044"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0000004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00000046"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00000047" w14:textId="77777777" w:rsidR="00580394" w:rsidRDefault="00000000">
      <w:pPr>
        <w:pStyle w:val="Heading3"/>
      </w:pPr>
      <w:r>
        <w:t>3.1.4 Cost Estimation and Project Bidding</w:t>
      </w:r>
    </w:p>
    <w:p w14:paraId="00000048"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00000049" w14:textId="77777777" w:rsidR="00580394" w:rsidRDefault="00000000">
      <w:pPr>
        <w:numPr>
          <w:ilvl w:val="0"/>
          <w:numId w:val="1"/>
        </w:numPr>
        <w:pBdr>
          <w:top w:val="nil"/>
          <w:left w:val="nil"/>
          <w:bottom w:val="nil"/>
          <w:right w:val="nil"/>
          <w:between w:val="nil"/>
        </w:pBdr>
        <w:spacing w:after="0"/>
      </w:pPr>
      <w:r>
        <w:rPr>
          <w:color w:val="000000"/>
        </w:rPr>
        <w:t>Labor cost estimates</w:t>
      </w:r>
    </w:p>
    <w:p w14:paraId="0000004A"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0000004B" w14:textId="77777777" w:rsidR="00580394" w:rsidRDefault="00000000">
      <w:pPr>
        <w:numPr>
          <w:ilvl w:val="0"/>
          <w:numId w:val="1"/>
        </w:numPr>
        <w:pBdr>
          <w:top w:val="nil"/>
          <w:left w:val="nil"/>
          <w:bottom w:val="nil"/>
          <w:right w:val="nil"/>
          <w:between w:val="nil"/>
        </w:pBdr>
      </w:pPr>
      <w:r>
        <w:rPr>
          <w:color w:val="000000"/>
        </w:rPr>
        <w:t>Project schedule and timeline</w:t>
      </w:r>
    </w:p>
    <w:p w14:paraId="0000004C" w14:textId="77777777" w:rsidR="00580394" w:rsidRDefault="00000000">
      <w:pPr>
        <w:pStyle w:val="Heading3"/>
      </w:pPr>
      <w:r>
        <w:t>3.1.5 Funding Research and Application Support</w:t>
      </w:r>
    </w:p>
    <w:p w14:paraId="0000004D"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0000004E"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0000004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0000005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00000051" w14:textId="77777777" w:rsidR="00580394" w:rsidRDefault="00000000">
      <w:pPr>
        <w:pStyle w:val="Heading3"/>
      </w:pPr>
      <w:r>
        <w:t>3.1.6 Long Lead Time Equipment Procurement (If Applicable)</w:t>
      </w:r>
    </w:p>
    <w:p w14:paraId="00000052" w14:textId="1A659DC0" w:rsidR="00580394" w:rsidRDefault="00000000">
      <w:r>
        <w:t xml:space="preserve">If Contractor determines that procurement of Long Lead Time Items during Phase 1 is necessary to maintain project schedule viability or to secure favorable pricing, Contractor may, with Customer's advance written approval, purchase such items during Phase 1. </w:t>
      </w:r>
      <w:r>
        <w:lastRenderedPageBreak/>
        <w:t>Customer shall reimburse Contractor for the cost of such Long Lead Time Items upon delivery and transfer of title pursuant to Section 3.3.</w:t>
      </w:r>
    </w:p>
    <w:p w14:paraId="00000053" w14:textId="77777777" w:rsidR="00580394" w:rsidRDefault="00000000">
      <w:pPr>
        <w:pStyle w:val="Heading2"/>
      </w:pPr>
      <w:r>
        <w:t>3.2 Phase 1 Deliverables</w:t>
      </w:r>
    </w:p>
    <w:p w14:paraId="00000054" w14:textId="77777777" w:rsidR="00580394" w:rsidRDefault="00000000">
      <w:r>
        <w:t>Upon completion of Phase 1, Contractor shall deliver to Customer:</w:t>
      </w:r>
    </w:p>
    <w:p w14:paraId="00000055" w14:textId="77777777" w:rsidR="00580394" w:rsidRDefault="00000000" w:rsidP="009854B5">
      <w:pPr>
        <w:pStyle w:val="ListBullet2"/>
      </w:pPr>
      <w:r>
        <w:t>Comprehensive Site Assessment Report documenting existing conditions, constraints, and opportunities</w:t>
      </w:r>
    </w:p>
    <w:p w14:paraId="00000056" w14:textId="77777777" w:rsidR="00580394" w:rsidRDefault="00000000" w:rsidP="009854B5">
      <w:pPr>
        <w:pStyle w:val="ListBullet2"/>
      </w:pPr>
      <w:r>
        <w:t>Energy Master Plan analyzing current usage, projected requirements, and recommended system sizing strategy</w:t>
      </w:r>
    </w:p>
    <w:p w14:paraId="00000057"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00000058" w14:textId="77777777" w:rsidR="00580394" w:rsidRDefault="00000000" w:rsidP="009854B5">
      <w:pPr>
        <w:pStyle w:val="ListBullet2"/>
      </w:pPr>
      <w:r>
        <w:t>Structural engineering analysis and stamped letters (if required)</w:t>
      </w:r>
    </w:p>
    <w:p w14:paraId="00000059" w14:textId="77777777" w:rsidR="00580394" w:rsidRDefault="00000000" w:rsidP="009854B5">
      <w:pPr>
        <w:pStyle w:val="ListBullet2"/>
      </w:pPr>
      <w:r>
        <w:t>Production modeling report with annual and lifecycle energy generation projections</w:t>
      </w:r>
    </w:p>
    <w:p>
      <w:pPr/>
      <w:r>
        <w:t>{{#include_guarantee}}</w:t>
      </w:r>
    </w:p>
    <w:p>
      <w:pPr/>
      <w:r>
        <w:t>The Production modeling report shall demonstrate that the as-designed PV System achieves the Target Annual Production and shall document the as-designed configuration used for the Expected Production modeling in Section 9.4.2. The Target Annual Production and Exhibit C are fixed as of the Effective Date and are not changed by the Phase 1 design; the design is engineered to meet them.</w:t>
      </w:r>
    </w:p>
    <w:p>
      <w:pPr/>
      <w:r>
        <w:t>{{/include_guarantee}}</w:t>
      </w:r>
    </w:p>
    <w:p w14:paraId="0000005A" w14:textId="77777777" w:rsidR="00580394" w:rsidRDefault="00000000" w:rsidP="009854B5">
      <w:pPr>
        <w:pStyle w:val="ListBullet2"/>
      </w:pPr>
      <w:r>
        <w:t>Building permit application package ready for submission</w:t>
      </w:r>
    </w:p>
    <w:p w14:paraId="0000005B" w14:textId="77777777" w:rsidR="00580394" w:rsidRDefault="00000000" w:rsidP="009854B5">
      <w:pPr>
        <w:pStyle w:val="ListBullet2"/>
      </w:pPr>
      <w:r>
        <w:t>Utility interconnection application package ready for submission</w:t>
      </w:r>
    </w:p>
    <w:p w14:paraId="0000005C" w14:textId="77777777" w:rsidR="00580394" w:rsidRDefault="00000000" w:rsidP="009854B5">
      <w:pPr>
        <w:pStyle w:val="ListBullet2"/>
      </w:pPr>
      <w:r>
        <w:t>Bill of Materials with detailed equipment specifications and current pricing</w:t>
      </w:r>
    </w:p>
    <w:p w14:paraId="0000005D" w14:textId="77777777" w:rsidR="00580394" w:rsidRDefault="00000000" w:rsidP="009854B5">
      <w:pPr>
        <w:pStyle w:val="ListBullet2"/>
      </w:pPr>
      <w:r>
        <w:t xml:space="preserve">Phase 1 Bid providing </w:t>
      </w:r>
      <w:proofErr w:type="gramStart"/>
      <w:r>
        <w:t>fixed-price</w:t>
      </w:r>
      <w:proofErr w:type="gramEnd"/>
      <w:r>
        <w:t xml:space="preserve"> for Phase 2 construction, subject to the terms and conditions of this Agreement</w:t>
      </w:r>
    </w:p>
    <w:p w14:paraId="0000005E" w14:textId="77777777" w:rsidR="00580394" w:rsidRDefault="00000000" w:rsidP="009854B5">
      <w:pPr>
        <w:pStyle w:val="ListBullet2"/>
      </w:pPr>
      <w:r>
        <w:t>Project Schedule showing anticipated timeline for Phase 2 construction</w:t>
      </w:r>
    </w:p>
    <w:p w14:paraId="0000005F" w14:textId="77777777" w:rsidR="00580394" w:rsidRDefault="00000000" w:rsidP="009854B5">
      <w:pPr>
        <w:pStyle w:val="ListBullet2"/>
      </w:pPr>
      <w:r>
        <w:t>Funding Resources Report identifying potential funding sources with application support materials</w:t>
      </w:r>
    </w:p>
    <w:p w14:paraId="00000060" w14:textId="77777777" w:rsidR="00580394" w:rsidRDefault="00000000" w:rsidP="009854B5">
      <w:pPr>
        <w:pStyle w:val="ListBullet2"/>
      </w:pPr>
      <w:r>
        <w:t>Federal Tax Incentive Analysis detailing applicable credits, bonuses, and qualification requirements under IRC Section 48E</w:t>
      </w:r>
    </w:p>
    <w:p w14:paraId="00000061" w14:textId="77777777" w:rsidR="00580394" w:rsidRDefault="00000000">
      <w:r>
        <w:t>All Phase 1 Deliverables shall become the property of Customer upon delivery and full payment of the Phase 1 Fee, with Contractor retaining the right to use such deliverables for construction under Phase 2 if Customer proceeds with the project.</w:t>
      </w:r>
    </w:p>
    <w:p w14:paraId="00000062" w14:textId="77777777" w:rsidR="00580394" w:rsidRDefault="00000000">
      <w:pPr>
        <w:pStyle w:val="Heading2"/>
      </w:pPr>
      <w:r>
        <w:t>3.3 Long Lead Time Items - Title Transfer and Storage</w:t>
      </w:r>
    </w:p>
    <w:p w14:paraId="00000063" w14:textId="77777777" w:rsidR="00580394" w:rsidRDefault="00000000">
      <w:r>
        <w:t>If Long Lead Time Items are purchased during Phase 1:</w:t>
      </w:r>
    </w:p>
    <w:p w14:paraId="00000064"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00000065"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00000066"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00000067"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00000068" w14:textId="77777777" w:rsidR="00580394" w:rsidRDefault="00000000">
      <w:pPr>
        <w:pStyle w:val="Heading2"/>
      </w:pPr>
      <w:r>
        <w:lastRenderedPageBreak/>
        <w:t>3.4 Phase 1 Timeline</w:t>
      </w:r>
    </w:p>
    <w:p w14:paraId="00000069" w14:textId="77777777" w:rsidR="00580394" w:rsidRDefault="00000000">
      <w:r>
        <w:t xml:space="preserve">Contractor shall complete Phase 1 and deliver Phase 1 Deliverables within </w:t>
      </w:r>
      <w:r>
        <w:rPr>
          <w:shd w:val="clear" w:color="auto" w:fill="FFC080"/>
        </w:rPr>
        <w:t>{{phase1_completion_days}}</w:t>
      </w:r>
      <w:r>
        <w:t xml:space="preserve"> days following the Effective Date, subject to force majeure and excusable delays as provided in Article 11.</w:t>
      </w:r>
    </w:p>
    <w:p w14:paraId="0000006A" w14:textId="77777777" w:rsidR="00580394" w:rsidRDefault="00000000">
      <w:pPr>
        <w:pStyle w:val="Heading1"/>
      </w:pPr>
      <w:r>
        <w:t>ARTICLE 4: PHASE 1 COMPENSATION AND PAYMENT</w:t>
      </w:r>
    </w:p>
    <w:p w14:paraId="0000006B" w14:textId="77777777" w:rsidR="00580394" w:rsidRDefault="00000000">
      <w:pPr>
        <w:pStyle w:val="Heading2"/>
      </w:pPr>
      <w:r>
        <w:t>4.1 Initial Estimate - No Charge</w:t>
      </w:r>
    </w:p>
    <w:p w14:paraId="0000006C"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0000006D" w14:textId="77777777" w:rsidR="00580394" w:rsidRDefault="00000000">
      <w:pPr>
        <w:pStyle w:val="Heading2"/>
      </w:pPr>
      <w:r>
        <w:t>4.2 Phase 1 Fee</w:t>
      </w:r>
    </w:p>
    <w:p w14:paraId="0000006E" w14:textId="77777777" w:rsidR="00580394" w:rsidRDefault="00000000">
      <w:sdt>
        <w:sdtPr>
          <w:tag w:val="goog_rdk_0"/>
          <w:id w:val="782206126"/>
        </w:sdtPr>
        <w:sdtContent/>
      </w:sdt>
      <w:r>
        <w:t xml:space="preserve">The fixed fee for Phase 1 services is calculated as </w:t>
      </w:r>
      <w:r>
        <w:rPr>
          <w:shd w:val="clear" w:color="auto" w:fill="FFC080"/>
        </w:rPr>
        <w:t>{{phase1_fee_pct}}</w:t>
      </w:r>
      <w:r>
        <w:t xml:space="preserve"> of the Phase 1 Fee Basis. The Phase 1 Fee Basis equals the Estimated Total Project Cost.</w:t>
      </w:r>
    </w:p>
    <w:p w14:paraId="0000006F" w14:textId="35E613D8" w:rsidR="00580394" w:rsidRDefault="006E334E">
      <w:r>
        <w:t xml:space="preserve">Estimated Total Project Cost: </w:t>
      </w:r>
      <w:r>
        <w:rPr>
          <w:shd w:val="clear" w:color="auto" w:fill="FFC080"/>
        </w:rPr>
        <w:t>{{</w:t>
      </w:r>
      <w:proofErr w:type="spellStart"/>
      <w:r>
        <w:rPr>
          <w:shd w:val="clear" w:color="auto" w:fill="FFC080"/>
        </w:rPr>
        <w:t>estimated_total</w:t>
      </w:r>
      <w:proofErr w:type="spellEnd"/>
      <w:r>
        <w:rPr>
          <w:shd w:val="clear" w:color="auto" w:fill="FFC080"/>
        </w:rPr>
        <w:t>}}</w:t>
      </w:r>
    </w:p>
    <w:p w14:paraId="000006FB" w14:textId="77777777" w:rsidR="00580394" w:rsidRDefault="00000000">
      <w:r>
        <w:t xml:space="preserve">Phase 1 Fee Basis: </w:t>
      </w:r>
      <w:r>
        <w:rPr>
          <w:shd w:val="clear" w:color="auto" w:fill="FFC080"/>
        </w:rPr>
        <w:t>{{phase1_fee_base}}</w:t>
      </w:r>
    </w:p>
    <w:p w14:paraId="00000070" w14:textId="77777777" w:rsidR="00580394" w:rsidRDefault="00000000">
      <w:r>
        <w:t>Phase 1 Fee (</w:t>
      </w:r>
      <w:r>
        <w:rPr>
          <w:shd w:val="clear" w:color="auto" w:fill="FFC080"/>
        </w:rPr>
        <w:t>{{phase1_fee_pct}}</w:t>
      </w:r>
      <w:r>
        <w:t xml:space="preserve"> of Phase 1 Fee Basis): </w:t>
      </w:r>
      <w:r>
        <w:rPr>
          <w:shd w:val="clear" w:color="auto" w:fill="FFC080"/>
        </w:rPr>
        <w:t>{{phase1_fee}}</w:t>
      </w:r>
    </w:p>
    <w:p w14:paraId="00000071" w14:textId="77777777" w:rsidR="00580394" w:rsidRDefault="00580394"/>
    <w:p w14:paraId="00000072"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00000073" w14:textId="77777777" w:rsidR="00580394" w:rsidRDefault="00000000">
      <w:pPr>
        <w:pStyle w:val="Heading2"/>
      </w:pPr>
      <w:r>
        <w:t>4.3 Phase 1 Payment Schedule</w:t>
      </w:r>
    </w:p>
    <w:p w14:paraId="00000074"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{{phase1_fee_50pct_upfront}}</w:t>
      </w:r>
    </w:p>
    <w:p w14:paraId="00000075"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{{phase1_fee_50pct_delivery}}</w:t>
      </w:r>
    </w:p>
    <w:p w14:paraId="5AF8B3B2" w14:textId="18571BAE" w:rsidR="000446B6" w:rsidRDefault="00000000" w:rsidP="000446B6">
      <w:r>
        <w:t xml:space="preserve">All Phase 1 payments shall be made </w:t>
      </w:r>
      <w:r w:rsidR="000446B6">
        <w:t xml:space="preserve">upon </w:t>
      </w:r>
      <w:r w:rsidR="000446B6">
        <w:t xml:space="preserve">presentation </w:t>
      </w:r>
      <w:r>
        <w:t xml:space="preserve">of </w:t>
      </w:r>
      <w:r w:rsidR="000446B6">
        <w:t xml:space="preserve">the </w:t>
      </w:r>
      <w:r>
        <w:t>invoice.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r w:rsidR="000446B6">
        <w:t xml:space="preserve"> </w:t>
      </w:r>
      <w:r w:rsidR="000446B6">
        <w:t>Customer acknowledges that late payment of the invoice may jeopardize the start date.</w:t>
      </w:r>
    </w:p>
    <w:p w14:paraId="00000076" w14:textId="1212966C" w:rsidR="00580394" w:rsidRDefault="00580394"/>
    <w:p w14:paraId="00000077" w14:textId="77777777" w:rsidR="00580394" w:rsidRDefault="00000000">
      <w:pPr>
        <w:pStyle w:val="Heading2"/>
      </w:pPr>
      <w:r>
        <w:lastRenderedPageBreak/>
        <w:t>4.4 Long Lead Time Items - Separate Reimbursement</w:t>
      </w:r>
    </w:p>
    <w:p w14:paraId="29EEB80A" w14:textId="77777777" w:rsidR="000446B6" w:rsidRDefault="000446B6" w:rsidP="000446B6">
      <w:r>
        <w:t xml:space="preserve">If Customer approves purchase of Long Lead Time Items during Phase 1, Customer shall reimburse Contractor for the cost of such items (equipment cost plus sales tax and freight) upon delivery of such items and transfer of title to Customer. </w:t>
      </w:r>
    </w:p>
    <w:p w14:paraId="00000079" w14:textId="77777777" w:rsidR="00580394" w:rsidRDefault="00580394"/>
    <w:p w14:paraId="0000007A" w14:textId="77777777" w:rsidR="00580394" w:rsidRDefault="00000000">
      <w:pPr>
        <w:pStyle w:val="Heading2"/>
      </w:pPr>
      <w:r>
        <w:t>4.5 Non-Refundable Nature of Phase 1 Payments; Liquidated Damages</w:t>
      </w:r>
    </w:p>
    <w:p w14:paraId="0000007B" w14:textId="77777777" w:rsidR="00580394" w:rsidRDefault="00580394"/>
    <w:p w14:paraId="0000007C"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0000007D"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0000007E"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0000007F"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00000080"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00000081" w14:textId="77777777" w:rsidR="00580394" w:rsidRDefault="00580394"/>
    <w:p w14:paraId="00000082" w14:textId="77777777" w:rsidR="00580394" w:rsidRDefault="00000000">
      <w:r>
        <w:t>These Phase 1 payments constitute liquidated damages as described in Section 5.5 and are intended to establish this Agreement as a binding written contract for purposes of applicable tax regulations.</w:t>
      </w:r>
    </w:p>
    <w:p w14:paraId="00000083" w14:textId="77777777" w:rsidR="00580394" w:rsidRDefault="00000000">
      <w:pPr>
        <w:pStyle w:val="Heading2"/>
      </w:pPr>
      <w:r>
        <w:t>4.6 Relationship to Total Project Cost and Construction Start Date</w:t>
      </w:r>
    </w:p>
    <w:p w14:paraId="00000084"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00000085" w14:textId="77777777" w:rsidR="00580394" w:rsidRDefault="00000000">
      <w:pPr>
        <w:pStyle w:val="Heading1"/>
      </w:pPr>
      <w:r>
        <w:t>ARTICLE 5: HOLD PERIOD AND CONTRACT DURATION</w:t>
      </w:r>
    </w:p>
    <w:p w14:paraId="00000086" w14:textId="77777777" w:rsidR="00580394" w:rsidRDefault="00000000">
      <w:pPr>
        <w:pStyle w:val="Heading2"/>
      </w:pPr>
      <w:r>
        <w:t>5.1 Hold Period Option</w:t>
      </w:r>
    </w:p>
    <w:p w14:paraId="00000087"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00000088"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00000089" w14:textId="77777777" w:rsidR="00580394" w:rsidRDefault="00000000">
      <w:pPr>
        <w:numPr>
          <w:ilvl w:val="0"/>
          <w:numId w:val="1"/>
        </w:numPr>
        <w:pBdr>
          <w:top w:val="nil"/>
          <w:left w:val="nil"/>
          <w:bottom w:val="nil"/>
          <w:right w:val="nil"/>
          <w:between w:val="nil"/>
        </w:pBdr>
        <w:spacing w:after="0"/>
      </w:pPr>
      <w:r>
        <w:rPr>
          <w:color w:val="000000"/>
        </w:rPr>
        <w:lastRenderedPageBreak/>
        <w:t>Contractor shall have no obligation to perform Phase 2 work unless and until Customer issues Notice to Proceed pursuant to Section 6.1</w:t>
      </w:r>
    </w:p>
    <w:p w14:paraId="0000008A"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0000008B"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0000008C" w14:textId="77777777" w:rsidR="00580394" w:rsidRDefault="00000000">
      <w:pPr>
        <w:pStyle w:val="Heading2"/>
      </w:pPr>
      <w:r>
        <w:t>5.2 Maximum Hold Period and Contract Expiration</w:t>
      </w:r>
    </w:p>
    <w:p w14:paraId="0000008D"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0000008E"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0000008F"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00000090"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0000091"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00000092" w14:textId="77777777" w:rsidR="00580394" w:rsidRDefault="00000000">
      <w:pPr>
        <w:pStyle w:val="Heading2"/>
      </w:pPr>
      <w:r>
        <w:t>5.3 Material Cost Escalation</w:t>
      </w:r>
    </w:p>
    <w:p w14:paraId="00000093"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0000009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00000095"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00000096"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00000097"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00000098" w14:textId="77777777" w:rsidR="00580394" w:rsidRDefault="00000000">
      <w:pPr>
        <w:pStyle w:val="Heading2"/>
      </w:pPr>
      <w:r>
        <w:t>5.4 Labor Cost Adjustments (If Applicable)</w:t>
      </w:r>
    </w:p>
    <w:p w14:paraId="00000099"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w:t>
      </w:r>
      <w:proofErr w:type="spellStart"/>
      <w:r>
        <w:rPr>
          <w:shd w:val="clear" w:color="auto" w:fill="FFC080"/>
        </w:rPr>
        <w:t>labor_escalation_threshold_pct</w:t>
      </w:r>
      <w:proofErr w:type="spellEnd"/>
      <w:r>
        <w:rPr>
          <w:shd w:val="clear" w:color="auto" w:fill="FFC080"/>
        </w:rPr>
        <w:t>}}</w:t>
      </w:r>
      <w:r>
        <w:t xml:space="preserve"> between the date of Phase 1 Bid and Customer's Notice to Proceed. Such labor cost adjustments shall be calculated pro rata based on the applicable index.</w:t>
      </w:r>
    </w:p>
    <w:p w14:paraId="0000009A" w14:textId="77777777" w:rsidR="00580394" w:rsidRDefault="00000000">
      <w:pPr>
        <w:pStyle w:val="Heading2"/>
      </w:pPr>
      <w:r>
        <w:t>5.5 Binding Construction Obligation; Liquidated Damages</w:t>
      </w:r>
    </w:p>
    <w:p w14:paraId="0000009B" w14:textId="77777777" w:rsidR="00580394" w:rsidRDefault="00580394"/>
    <w:p w14:paraId="0000009C" w14:textId="77777777" w:rsidR="00580394" w:rsidRDefault="00000000">
      <w:r>
        <w:lastRenderedPageBreak/>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0000009D" w14:textId="77777777" w:rsidR="00580394" w:rsidRDefault="00580394"/>
    <w:p w14:paraId="0000009E" w14:textId="77777777" w:rsidR="00580394" w:rsidRDefault="00000000">
      <w:r>
        <w:t>Contractor may retain or revoke Customer's license to use Phase 1 Deliverables and may retain possession of any Long Lead Time Items as mitigation of damages, to the extent permitted by law.</w:t>
      </w:r>
    </w:p>
    <w:p w14:paraId="0000009F" w14:textId="77777777" w:rsidR="00580394" w:rsidRDefault="00580394"/>
    <w:p w14:paraId="000000A0" w14:textId="77777777" w:rsidR="00580394" w:rsidRDefault="00000000">
      <w:pPr>
        <w:pStyle w:val="Heading1"/>
      </w:pPr>
      <w:r>
        <w:t>ARTICLE 6: PHASE 2 - CONSTRUCTION</w:t>
      </w:r>
    </w:p>
    <w:p w14:paraId="000000A1" w14:textId="77777777" w:rsidR="00580394" w:rsidRDefault="00000000">
      <w:pPr>
        <w:pStyle w:val="Heading2"/>
      </w:pPr>
      <w:r>
        <w:t>6.1 Notice to Proceed</w:t>
      </w:r>
    </w:p>
    <w:p w14:paraId="000000A2" w14:textId="77777777" w:rsidR="00580394" w:rsidRDefault="00000000">
      <w:r>
        <w:t>Customer may elect to proceed with Phase 2 construction at any time prior to the Contract Expiration Date by delivering written Notice to Proceed to Contractor. The Notice to Proceed shall:</w:t>
      </w:r>
    </w:p>
    <w:p w14:paraId="000000A3"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00000A4"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000000A5"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000000A6"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000000A7" w14:textId="77777777" w:rsidR="00580394" w:rsidRDefault="00000000">
      <w:r>
        <w:t xml:space="preserve">Contractor shall commence Phase 2 construction within </w:t>
      </w:r>
      <w:r>
        <w:rPr>
          <w:shd w:val="clear" w:color="auto" w:fill="FFC080"/>
        </w:rPr>
        <w:t>{{phase2_start_days}}</w:t>
      </w:r>
      <w:r>
        <w:t xml:space="preserve"> days following receipt of Notice to Proceed, subject to obtaining required permits and utility approvals.</w:t>
      </w:r>
    </w:p>
    <w:p w14:paraId="000000A8" w14:textId="77777777" w:rsidR="00580394" w:rsidRDefault="00000000">
      <w:pPr>
        <w:pStyle w:val="Heading2"/>
      </w:pPr>
      <w:r>
        <w:t>6.2 Phase 2 Scope of Work</w:t>
      </w:r>
    </w:p>
    <w:p w14:paraId="000000A9"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000000AA" w14:textId="77777777" w:rsidR="00580394" w:rsidRDefault="00000000">
      <w:pPr>
        <w:numPr>
          <w:ilvl w:val="0"/>
          <w:numId w:val="1"/>
        </w:numPr>
        <w:pBdr>
          <w:top w:val="nil"/>
          <w:left w:val="nil"/>
          <w:bottom w:val="nil"/>
          <w:right w:val="nil"/>
          <w:between w:val="nil"/>
        </w:pBdr>
        <w:spacing w:after="0"/>
      </w:pPr>
      <w:r>
        <w:rPr>
          <w:color w:val="000000"/>
        </w:rPr>
        <w:lastRenderedPageBreak/>
        <w:t>Submission and processing of all building permits and utility interconnection applications</w:t>
      </w:r>
    </w:p>
    <w:p w14:paraId="000000AB"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000000AC"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000000AD"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00000AE"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00000AF"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000000B0"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000000B1"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000000B2"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000000B3" w14:textId="77777777" w:rsidR="00580394" w:rsidRDefault="00000000">
      <w:pPr>
        <w:pStyle w:val="Heading2"/>
      </w:pPr>
      <w:r>
        <w:t>6.3 Phase 2 Contract Price</w:t>
      </w:r>
    </w:p>
    <w:p w14:paraId="000000B4"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000000B5"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00000B6"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000000B7"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000000B8"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000000B9" w14:textId="77777777" w:rsidR="00580394" w:rsidRDefault="00000000">
      <w:pPr>
        <w:pStyle w:val="Heading2"/>
      </w:pPr>
      <w:r>
        <w:t>6.4 Phase 2 Payment Schedule</w:t>
      </w:r>
    </w:p>
    <w:p w14:paraId="000000BA" w14:textId="77777777" w:rsidR="00580394" w:rsidRDefault="00000000">
      <w:r>
        <w:t>Phase 2 payments shall be made according to the following schedule:</w:t>
      </w:r>
    </w:p>
    <w:p w14:paraId="000000BB"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payment_ntp_pct</w:t>
      </w:r>
      <w:proofErr w:type="spellEnd"/>
      <w:r>
        <w:rPr>
          <w:color w:val="000000"/>
          <w:shd w:val="clear" w:color="auto" w:fill="FFC080"/>
        </w:rPr>
        <w:t>}}</w:t>
      </w:r>
      <w:r>
        <w:rPr>
          <w:color w:val="000000"/>
        </w:rPr>
        <w:t xml:space="preserve"> upon delivery of Notice to Proceed and receipt of building permits</w:t>
      </w:r>
    </w:p>
    <w:p w14:paraId="000000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payment_equipment_pct</w:t>
      </w:r>
      <w:proofErr w:type="spellEnd"/>
      <w:r>
        <w:rPr>
          <w:color w:val="000000"/>
          <w:shd w:val="clear" w:color="auto" w:fill="FFC080"/>
        </w:rPr>
        <w:t>}}</w:t>
      </w:r>
      <w:r>
        <w:rPr>
          <w:color w:val="000000"/>
        </w:rPr>
        <w:t xml:space="preserve"> upon delivery of equipment to Project Site</w:t>
      </w:r>
    </w:p>
    <w:p w14:paraId="000000BD"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w:t>
      </w:r>
      <w:proofErr w:type="spellStart"/>
      <w:r>
        <w:rPr>
          <w:color w:val="000000"/>
          <w:shd w:val="clear" w:color="auto" w:fill="FFC080"/>
        </w:rPr>
        <w:t>payment_installation_pct</w:t>
      </w:r>
      <w:proofErr w:type="spellEnd"/>
      <w:r>
        <w:rPr>
          <w:color w:val="000000"/>
          <w:shd w:val="clear" w:color="auto" w:fill="FFC080"/>
        </w:rPr>
        <w:t>}}</w:t>
      </w:r>
      <w:r>
        <w:rPr>
          <w:color w:val="000000"/>
        </w:rPr>
        <w:t xml:space="preserve"> upon completion of installation (system operational but pending final inspections)</w:t>
      </w:r>
    </w:p>
    <w:p w14:paraId="000000BE" w14:textId="77777777" w:rsidR="00580394" w:rsidRDefault="00000000">
      <w:pPr>
        <w:numPr>
          <w:ilvl w:val="0"/>
          <w:numId w:val="1"/>
        </w:numPr>
        <w:pBdr>
          <w:top w:val="nil"/>
          <w:left w:val="nil"/>
          <w:bottom w:val="nil"/>
          <w:right w:val="nil"/>
          <w:between w:val="nil"/>
        </w:pBdr>
      </w:pPr>
      <w:r>
        <w:rPr>
          <w:color w:val="000000"/>
          <w:shd w:val="clear" w:color="auto" w:fill="FFC080"/>
        </w:rPr>
        <w:t>{{</w:t>
      </w:r>
      <w:proofErr w:type="spellStart"/>
      <w:r>
        <w:rPr>
          <w:color w:val="000000"/>
          <w:shd w:val="clear" w:color="auto" w:fill="FFC080"/>
        </w:rPr>
        <w:t>payment_closeout_pct</w:t>
      </w:r>
      <w:proofErr w:type="spellEnd"/>
      <w:r>
        <w:rPr>
          <w:color w:val="000000"/>
          <w:shd w:val="clear" w:color="auto" w:fill="FFC080"/>
        </w:rPr>
        <w:t>}}</w:t>
      </w:r>
      <w:r>
        <w:rPr>
          <w:color w:val="000000"/>
        </w:rPr>
        <w:t xml:space="preserve"> upon receipt of permission to operate from utility and delivery of all closeout documentation</w:t>
      </w:r>
    </w:p>
    <w:p w14:paraId="000000BF" w14:textId="77777777" w:rsidR="00580394" w:rsidRDefault="00000000">
      <w:r>
        <w:t xml:space="preserve">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w:t>
      </w:r>
      <w:r>
        <w:lastRenderedPageBreak/>
        <w:t>other rights or remedies available under this Agreement or applicable law. Remobilization Costs Following Suspension for Non-Payment</w:t>
      </w:r>
    </w:p>
    <w:p w14:paraId="000000C0" w14:textId="77777777" w:rsidR="00580394" w:rsidRDefault="00580394"/>
    <w:p w14:paraId="000000C1" w14:textId="77777777" w:rsidR="00580394" w:rsidRDefault="00000000">
      <w:r>
        <w:t xml:space="preserve">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w:t>
      </w:r>
      <w:proofErr w:type="gramStart"/>
      <w:r>
        <w:t>as a result of</w:t>
      </w:r>
      <w:proofErr w:type="gramEnd"/>
      <w:r>
        <w:t xml:space="preserve"> the suspension and subsequent remobilization. Payment of remobilization costs shall be in addition to any other amounts due under this Agreement.</w:t>
      </w:r>
    </w:p>
    <w:p w14:paraId="000000C2" w14:textId="77777777" w:rsidR="00580394" w:rsidRDefault="00000000">
      <w:pPr>
        <w:pStyle w:val="Heading2"/>
      </w:pPr>
      <w:r>
        <w:t>6.5 Phase 2 Completion Deadline</w:t>
      </w:r>
    </w:p>
    <w:p w14:paraId="000000C3" w14:textId="77777777" w:rsidR="00580394" w:rsidRDefault="00000000">
      <w:r>
        <w:t xml:space="preserve">Contractor shall substantially complete Phase 2 construction and achieve permission to operate by December 31, 2030. If project completion is delayed beyond December 31, </w:t>
      </w:r>
      <w:proofErr w:type="gramStart"/>
      <w:r>
        <w:t>2030</w:t>
      </w:r>
      <w:proofErr w:type="gramEnd"/>
      <w:r>
        <w:t xml:space="preserve">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000000C4" w14:textId="77777777" w:rsidR="00580394" w:rsidRDefault="00000000">
      <w:pPr>
        <w:pStyle w:val="Heading2"/>
      </w:pPr>
      <w:r>
        <w:t>6.6 Differing Site Conditions</w:t>
      </w:r>
    </w:p>
    <w:p w14:paraId="000000C5"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000000C6" w14:textId="77777777" w:rsidR="00580394" w:rsidRDefault="00000000">
      <w:pPr>
        <w:pStyle w:val="Heading2"/>
      </w:pPr>
      <w:r>
        <w:t>6.7 Prevailing Wage Compliance</w:t>
      </w:r>
    </w:p>
    <w:p w14:paraId="000000C7" w14:textId="14CFA595" w:rsidR="00580394" w:rsidRDefault="00000000">
      <w:r>
        <w:t xml:space="preserve">Customer represents that, to the best of Customer's knowledge as of the Effective Date, the project </w:t>
      </w:r>
      <w:r>
        <w:rPr>
          <w:shd w:val="clear" w:color="auto" w:fill="FFC080"/>
        </w:rPr>
        <w:t>{{</w:t>
      </w:r>
      <w:proofErr w:type="spellStart"/>
      <w:r>
        <w:rPr>
          <w:shd w:val="clear" w:color="auto" w:fill="FFC080"/>
        </w:rPr>
        <w:t>prevailing_wage</w:t>
      </w:r>
      <w:proofErr w:type="spellEnd"/>
      <w:r>
        <w:rPr>
          <w:shd w:val="clear" w:color="auto" w:fill="FFC080"/>
        </w:rPr>
        <w:t>}}</w:t>
      </w:r>
      <w:r>
        <w:t xml:space="preserve"> subject to California prevailing wage requirements. If </w:t>
      </w:r>
      <w:r w:rsidR="001177D7">
        <w:t xml:space="preserve">the Customer is not currently subject to prevailing wage requirements but </w:t>
      </w:r>
      <w:r>
        <w:t>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000000C8" w14:textId="77777777" w:rsidR="00580394" w:rsidRDefault="00000000">
      <w:pPr>
        <w:pStyle w:val="Heading1"/>
      </w:pPr>
      <w:r>
        <w:lastRenderedPageBreak/>
        <w:t>ARTICLE 7: CONTRACTOR LICENSING AND COMPLIANCE</w:t>
      </w:r>
    </w:p>
    <w:p w14:paraId="000000C9" w14:textId="77777777" w:rsidR="00580394" w:rsidRDefault="00000000">
      <w:pPr>
        <w:pStyle w:val="Heading2"/>
      </w:pPr>
      <w:r>
        <w:t>7.1 Contractor's License</w:t>
      </w:r>
    </w:p>
    <w:p w14:paraId="000000CA"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00000CB" w14:textId="77777777" w:rsidR="00580394" w:rsidRDefault="00000000">
      <w:pPr>
        <w:pStyle w:val="Heading2"/>
      </w:pPr>
      <w:r>
        <w:t>7.2 Contractor's Bond</w:t>
      </w:r>
    </w:p>
    <w:p w14:paraId="000000CC" w14:textId="77777777" w:rsidR="00580394" w:rsidRDefault="00000000">
      <w:r>
        <w:t>Contractor maintains a contractor's bond as required by California Business and Professions Code Section 7071.6. Customer may contact the CSLB to verify the status of Contractor's license and bond.</w:t>
      </w:r>
    </w:p>
    <w:p w14:paraId="000000CD" w14:textId="77777777" w:rsidR="00580394" w:rsidRDefault="00000000">
      <w:pPr>
        <w:pStyle w:val="Heading2"/>
      </w:pPr>
      <w:r>
        <w:t>7.3 CSLB Contact Information</w:t>
      </w:r>
    </w:p>
    <w:p w14:paraId="000000CE" w14:textId="77777777" w:rsidR="00580394" w:rsidRDefault="00000000">
      <w:r>
        <w:rPr>
          <w:b/>
          <w:bCs/>
        </w:rPr>
        <w:t>California Contractors State License Board</w:t>
      </w:r>
    </w:p>
    <w:p w14:paraId="000000CF" w14:textId="77777777" w:rsidR="00580394" w:rsidRDefault="00000000">
      <w:r>
        <w:t>P.O. Box 26000</w:t>
      </w:r>
    </w:p>
    <w:p w14:paraId="000000D0" w14:textId="77777777" w:rsidR="00580394" w:rsidRDefault="00000000">
      <w:r>
        <w:t>Sacramento, CA 95826</w:t>
      </w:r>
    </w:p>
    <w:p w14:paraId="000000D1" w14:textId="77777777" w:rsidR="00580394" w:rsidRDefault="00000000">
      <w:r>
        <w:t>Telephone: 1-800-321-CSLB (2752)</w:t>
      </w:r>
    </w:p>
    <w:p w14:paraId="000000D2" w14:textId="77777777" w:rsidR="00580394" w:rsidRDefault="00000000">
      <w:r>
        <w:t>Website: www.cslb.ca.gov</w:t>
      </w:r>
    </w:p>
    <w:p w14:paraId="000000D3" w14:textId="77777777" w:rsidR="00580394" w:rsidRDefault="00580394"/>
    <w:p w14:paraId="000000D4" w14:textId="77777777" w:rsidR="00580394" w:rsidRDefault="00000000">
      <w:pPr>
        <w:pStyle w:val="Heading2"/>
      </w:pPr>
      <w:r>
        <w:t>7.4 Mechanics Lien Rights and Preliminary Notice</w:t>
      </w:r>
    </w:p>
    <w:p w14:paraId="000000D5"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000000D6" w14:textId="77777777" w:rsidR="00580394" w:rsidRDefault="00000000">
      <w:pPr>
        <w:pStyle w:val="Heading1"/>
      </w:pPr>
      <w:r>
        <w:t>ARTICLE 8: INSURANCE REQUIREMENTS</w:t>
      </w:r>
    </w:p>
    <w:p w14:paraId="000000D7" w14:textId="77777777" w:rsidR="00580394" w:rsidRDefault="00000000">
      <w:pPr>
        <w:pStyle w:val="Heading2"/>
      </w:pPr>
      <w:r>
        <w:t>8.1 Contractor's Insurance</w:t>
      </w:r>
    </w:p>
    <w:p w14:paraId="000000D8" w14:textId="77777777" w:rsidR="00580394" w:rsidRDefault="00000000">
      <w:r>
        <w:t>During Phase 2 construction, Contractor shall maintain the following insurance coverage:</w:t>
      </w:r>
    </w:p>
    <w:p w14:paraId="000000D9"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000000DA" w14:textId="77777777" w:rsidR="00580394" w:rsidRDefault="00000000" w:rsidP="009854B5">
      <w:pPr>
        <w:pStyle w:val="ListBullet2"/>
      </w:pPr>
      <w:r>
        <w:t>Automobile Liability Insurance with minimum combined single limit of $1,000,000 per accident covering owned, non-owned, and hired vehicles.</w:t>
      </w:r>
    </w:p>
    <w:p w14:paraId="000000DB" w14:textId="77777777" w:rsidR="00580394" w:rsidRDefault="00000000" w:rsidP="009854B5">
      <w:pPr>
        <w:pStyle w:val="ListBullet2"/>
      </w:pPr>
      <w:r>
        <w:lastRenderedPageBreak/>
        <w:t>Workers' Compensation Insurance as required by California law, with Employers Liability coverage of at least $1,000,000 per accident.</w:t>
      </w:r>
    </w:p>
    <w:p w14:paraId="000000DC" w14:textId="77777777" w:rsidR="00580394" w:rsidRDefault="00000000" w:rsidP="009854B5">
      <w:pPr>
        <w:pStyle w:val="ListBullet2"/>
      </w:pPr>
      <w:r>
        <w:t>Professional Liability Insurance (Errors and Omissions) with minimum limits of $1,000,000 per claim covering design errors or omissions.</w:t>
      </w:r>
    </w:p>
    <w:p w14:paraId="000000DD"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000000DE" w14:textId="77777777" w:rsidR="00580394" w:rsidRDefault="00000000">
      <w:pPr>
        <w:pStyle w:val="Heading2"/>
      </w:pPr>
      <w:r>
        <w:t>8.2 Customer's Property Insurance</w:t>
      </w:r>
    </w:p>
    <w:p w14:paraId="000000D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000000E0" w14:textId="77777777" w:rsidR="00580394" w:rsidRDefault="00000000">
      <w:pPr>
        <w:pStyle w:val="Heading1"/>
      </w:pPr>
      <w:r>
        <w:t>ARTICLE 9: WARRANTIES</w:t>
      </w:r>
    </w:p>
    <w:p w14:paraId="000000E1" w14:textId="77777777" w:rsidR="00580394" w:rsidRDefault="00000000">
      <w:pPr>
        <w:pStyle w:val="Heading2"/>
      </w:pPr>
      <w:r>
        <w:t>9.1 Workmanship Warranty</w:t>
      </w:r>
    </w:p>
    <w:p w14:paraId="000000E2"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w:t>
      </w:r>
      <w:proofErr w:type="spellStart"/>
      <w:r>
        <w:rPr>
          <w:shd w:val="clear" w:color="auto" w:fill="FFC080"/>
        </w:rPr>
        <w:t>workmanship_warranty_years</w:t>
      </w:r>
      <w:proofErr w:type="spellEnd"/>
      <w:r>
        <w:rPr>
          <w:shd w:val="clear" w:color="auto" w:fill="FFC080"/>
        </w:rPr>
        <w:t>}}</w:t>
      </w:r>
      <w:r>
        <w:t xml:space="preserve"> years from the date of substantial completion.</w:t>
      </w:r>
    </w:p>
    <w:p w14:paraId="000000E3" w14:textId="77777777" w:rsidR="00580394" w:rsidRDefault="00000000">
      <w:pPr>
        <w:pStyle w:val="Heading2"/>
      </w:pPr>
      <w:r>
        <w:t>9.2 Equipment Warranties</w:t>
      </w:r>
    </w:p>
    <w:p w14:paraId="000000E4"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000000E5"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000000E6"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000000E7"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000000E8" w14:textId="77777777" w:rsidR="00580394" w:rsidRDefault="00000000">
      <w:r>
        <w:t>Specific warranty terms and periods for all equipment shall be documented in the Phase 1 Deliverables.</w:t>
      </w:r>
    </w:p>
    <w:p w14:paraId="000000E9" w14:textId="77777777" w:rsidR="00580394" w:rsidRDefault="00000000">
      <w:pPr>
        <w:pStyle w:val="Heading2"/>
      </w:pPr>
      <w:r>
        <w:t>9.3 Design Professional Liability</w:t>
      </w:r>
    </w:p>
    <w:p w14:paraId="000000EA"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w:t>
      </w:r>
      <w:proofErr w:type="spellStart"/>
      <w:r>
        <w:rPr>
          <w:shd w:val="clear" w:color="auto" w:fill="FFC080"/>
        </w:rPr>
        <w:t>design_warranty_years</w:t>
      </w:r>
      <w:proofErr w:type="spellEnd"/>
      <w:r>
        <w:rPr>
          <w:shd w:val="clear" w:color="auto" w:fill="FFC080"/>
        </w:rPr>
        <w:t>}}</w:t>
      </w:r>
      <w:r>
        <w:t xml:space="preserve"> years from the date of delivery of Phase 1 Deliverables. If Customer has hired its own design professionals, Contractor </w:t>
      </w:r>
      <w:r>
        <w:lastRenderedPageBreak/>
        <w:t>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pPr/>
      <w:r>
        <w:t>{{#include_guarantee}}</w:t>
      </w:r>
    </w:p>
    <w:p>
      <w:pPr>
        <w:pStyle w:val="Heading2"/>
      </w:pPr>
      <w:r>
        <w:t>9.4 Production Guarantee</w:t>
      </w:r>
    </w:p>
    <w:p>
      <w:pPr>
        <w:pStyle w:val="Heading3"/>
      </w:pPr>
      <w:r>
        <w:t>9.4.1 Guarantee</w:t>
      </w:r>
    </w:p>
    <w:p>
      <w:pPr/>
      <w:r>
        <w:t>Contractor guarantees that, over the evaluation period determined under Section 9.4.3, the PV System’s average annual Measured Production will be not less than {{production_floor_pct}} of its average annual Expected Production for the same years. This Production Guarantee is Contractor’s independent obligation and is separate from, and in addition to, the manufacturer performance warranties assigned to Customer under Section 9.2.</w:t>
      </w:r>
    </w:p>
    <w:p>
      <w:pPr>
        <w:pStyle w:val="Heading3"/>
      </w:pPr>
      <w:r>
        <w:t>9.4.2 Measured and Expected Production</w:t>
      </w:r>
    </w:p>
    <w:p>
      <w:pPr/>
      <w:r>
        <w:t>"Measured Production" for any period means the actual energy generated by the PV System over that period, as recorded by the PV System’s production monitoring (which is typically integrated into the System’s inverter(s)). "Expected Production" for any year means the corresponding kWh value from the Annual Production Potential Table (i.e., the Target Annual Production reduced by the applicable degradation percentages for that year), multiplied by a weather factor for that year equal to the ratio of (i) the energy the as-designed PV System is modeled to produce under that year’s actual solar-resource and weather data, to (ii) the energy it is modeled to produce under typical-year (TMY) weather — in each case using the same NREL model (PVWatts® or the System Advisor Model) and configuration, with actual-year weather data taken from the National Renewable Energy Laboratory’s National Solar Radiation Database (NSRDB). The weather factor accounts for year-to-year variation in solar resource (including cloud, fog, and marine-layer conditions) by scaling the fixed Target, so that the contracted Target Annual Production itself never changes; only the weather adjustment varies.</w:t>
      </w:r>
    </w:p>
    <w:p>
      <w:pPr>
        <w:pStyle w:val="Heading3"/>
      </w:pPr>
      <w:r>
        <w:t>9.4.3 Performance Audit</w:t>
      </w:r>
    </w:p>
    <w:p>
      <w:pPr/>
      <w:r>
        <w:t>Customer may request a performance audit at any time after the {{audit_interval_years}}-year anniversary of the PTO Date, and may request a further audit at any time after the {{audit_interval_years}}-year anniversary of any audit Customer has previously requested. Because year-to-year solar resource varies, a performance audit is meaningful only when it spans several years; audits are therefore spaced and are not available annually. Upon a valid request, Contractor shall determine, over the {{audit_interval_years}}-consecutive-year period immediately preceding the request (the "evaluation period"), the PV System’s average annual Measured Production and average annual Expected Production, and shall compare them against the guarantee in Section 9.4.1. Because the NSRDB is updated annually and published with an approximately one-year lag, any year for which NSRDB data has not yet been released is excluded, and the evaluation period is the most recent {{audit_interval_years}} consecutive years for which NSRDB data is available.</w:t>
      </w:r>
    </w:p>
    <w:p>
      <w:pPr>
        <w:pStyle w:val="Heading3"/>
      </w:pPr>
      <w:r>
        <w:t>9.4.4 Remedy — Additional Construction Only</w:t>
      </w:r>
    </w:p>
    <w:p>
      <w:pPr/>
      <w:r>
        <w:t>If the guarantee in Section 9.4.1 is not satisfied for a reason attributable to Contractor and not excused under Section 9.4.5, Contractor’s sole obligation shall be to install, within {{remedy_completion_months}} months and at no additional cost to Customer, such additional photovoltaic generating capacity as is reasonably required to eliminate the production shortfall identified in the audit (that is, to raise the PV System’s Expected Production to the level at which the guarantee in Section 9.4.1 would have been satisfied over the evaluation period). The additional capacity Contractor is required to install under this Section shall not exceed {{array_increase_cap_pct}} of the PV System’s original DC nameplate capacity; this limit may be increased by mutual written agreement. Contractor’s obligation under this Section is performed entirely as additional construction of the PV System. Contractor shall owe no cash payment, credit, rebate, refund, liquidated damages, or other monetary amount in lieu of, or in addition to, such additional construction.</w:t>
      </w:r>
    </w:p>
    <w:p>
      <w:pPr>
        <w:pStyle w:val="Heading3"/>
      </w:pPr>
      <w:r>
        <w:t>9.4.5 Exclusions</w:t>
      </w:r>
    </w:p>
    <w:p>
      <w:pPr/>
      <w:r>
        <w:t>Variation in solar resource is already accounted for in Expected Production under Section 9.4.2 and is therefore not an exclusion. The Production Guarantee does not apply to the extent a production shortfall is caused by: (a) shading from vegetation, structures, or obstructions arising after the PTO Date; (b) unavailability or outage of the utility electrical service; (c) Customer’s misuse of, or unauthorized modification to, the PV System; (d) Customer’s failure to permit reasonable access for cleaning or service under Section 9.5, or to perform Customer-elected cleaning; (e) damage attributable to any person or cause other than Contractor; or (f) force majeure or excusable delay under Article 11.</w:t>
      </w:r>
    </w:p>
    <w:p>
      <w:pPr>
        <w:pStyle w:val="Heading3"/>
      </w:pPr>
      <w:r>
        <w:t>9.4.6 Characterization</w:t>
      </w:r>
    </w:p>
    <w:p>
      <w:pPr/>
      <w:r>
        <w:t>The parties acknowledge and agree that the Target Annual Production is a fixed productive-capacity specification of the PV System established as of the Effective Date; that this Production Guarantee is an integral element of the design and construction of the PV System under this Agreement; that the consideration for it is included within the Total Project Cost and is not separately stated or separately payable; and that the remedy under Section 9.4.4 constitutes construction of additional components of the PV System. The parties intend that all amounts attributable to this Production Guarantee form part of the cost of the PV System for all purposes, including the establishment of the Construction Start Date and the determination of costs eligible under IRC Section 48E as described in the Recitals.</w:t>
      </w:r>
    </w:p>
    <w:p>
      <w:pPr>
        <w:pStyle w:val="Heading2"/>
      </w:pPr>
      <w:r>
        <w:t>9.5 Array Access and Cleaning (Operations and Maintenance)</w:t>
      </w:r>
    </w:p>
    <w:p>
      <w:pPr/>
      <w:r>
        <w:t>This Section 9.5 is an operations-and-maintenance provision. It is separate from the construction warranties and the Production Guarantee set forth in Sections 9.1 through 9.4, and no amount under this Section forms part of the consideration for those warranties or for the PV System.</w:t>
      </w:r>
    </w:p>
    <w:p>
      <w:pPr/>
      <w:r>
        <w:t>Customer shall permit Contractor reasonable access to the Project Site to clean, service, and inspect the solar arrays as needed, as indicated by remote monitoring and weather or soiling conditions. Where cleaning is reasonably required, Customer may elect either: (a) cleaning by Contractor, at a charge to Customer of {{cleaning_visit_fee}} per visit plus {{cleaning_per_module_fee}} per module; or (b) cleaning by Customer, using water and a terry-cloth towel or an RV soft-cloth and hose brush, within two (2) weeks of Contractor’s written request. If Customer declines both options after Contractor’s written request, any resulting production shortfall shall be excused under Section 9.4.5(d).</w:t>
      </w:r>
    </w:p>
    <w:p>
      <w:pPr/>
      <w:r>
        <w:t>{{/include_guarantee}}</w:t>
      </w:r>
    </w:p>
    <w:p w14:paraId="000000EB" w14:textId="77777777" w:rsidR="00580394" w:rsidRDefault="00000000">
      <w:pPr>
        <w:pStyle w:val="Heading1"/>
      </w:pPr>
      <w:r>
        <w:t>ARTICLE 10: INDEMNIFICATION AND LIABILITY</w:t>
      </w:r>
    </w:p>
    <w:p w14:paraId="000000EC" w14:textId="77777777" w:rsidR="00580394" w:rsidRDefault="00000000">
      <w:pPr>
        <w:pStyle w:val="Heading2"/>
      </w:pPr>
      <w:r>
        <w:t>10.1 Contractor's Indemnity</w:t>
      </w:r>
    </w:p>
    <w:p w14:paraId="000000ED"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000000EE" w14:textId="77777777" w:rsidR="00580394" w:rsidRDefault="00000000">
      <w:pPr>
        <w:pStyle w:val="Heading2"/>
      </w:pPr>
      <w:r>
        <w:t>10.2 Customer's Indemnity</w:t>
      </w:r>
    </w:p>
    <w:p w14:paraId="000000EF"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000000F0" w14:textId="77777777" w:rsidR="00580394" w:rsidRDefault="00000000">
      <w:pPr>
        <w:pStyle w:val="Heading2"/>
      </w:pPr>
      <w:r>
        <w:t>10.3 Limitation of Liability for Tax Consequences</w:t>
      </w:r>
    </w:p>
    <w:p w14:paraId="000000F1"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000000F2" w14:textId="77777777" w:rsidR="00580394" w:rsidRDefault="00000000">
      <w:pPr>
        <w:pStyle w:val="Heading1"/>
      </w:pPr>
      <w:r>
        <w:lastRenderedPageBreak/>
        <w:t>ARTICLE 11: FORCE MAJEURE AND EXCUSABLE DELAYS</w:t>
      </w:r>
    </w:p>
    <w:p w14:paraId="000000F3"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000000F4" w14:textId="77777777" w:rsidR="00580394" w:rsidRDefault="00000000">
      <w:pPr>
        <w:pStyle w:val="Heading1"/>
      </w:pPr>
      <w:r>
        <w:t>ARTICLE 12: DISPUTE RESOLUTION</w:t>
      </w:r>
    </w:p>
    <w:p w14:paraId="000000F5" w14:textId="77777777" w:rsidR="00580394" w:rsidRDefault="00000000">
      <w:pPr>
        <w:pStyle w:val="Heading2"/>
      </w:pPr>
      <w:r>
        <w:t>12.1 Informal Negotiation</w:t>
      </w:r>
    </w:p>
    <w:p w14:paraId="000000F6"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000000F7" w14:textId="77777777" w:rsidR="00580394" w:rsidRDefault="00000000">
      <w:pPr>
        <w:pStyle w:val="Heading2"/>
      </w:pPr>
      <w:r>
        <w:t>12.2 Mediation</w:t>
      </w:r>
    </w:p>
    <w:p w14:paraId="000000F8"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000000F9" w14:textId="77777777" w:rsidR="00580394" w:rsidRDefault="00000000">
      <w:pPr>
        <w:pStyle w:val="Heading2"/>
      </w:pPr>
      <w:r>
        <w:t>12.3 Litigation</w:t>
      </w:r>
    </w:p>
    <w:p w14:paraId="000000FA" w14:textId="77777777" w:rsidR="00580394" w:rsidRDefault="00000000">
      <w:r>
        <w:t xml:space="preserve">If mediation does not resolve the dispute within sixty (60) days, either party may pursue litigation. Any litigation shall be brought in the state or federal courts located in San Diego County, California, and the </w:t>
      </w:r>
      <w:proofErr w:type="gramStart"/>
      <w:r>
        <w:t>parties</w:t>
      </w:r>
      <w:proofErr w:type="gramEnd"/>
      <w:r>
        <w:t xml:space="preserve"> consent to the exclusive jurisdiction of such courts.</w:t>
      </w:r>
    </w:p>
    <w:p w14:paraId="000000FB"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00000FC"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000000FD" w14:textId="77777777" w:rsidR="00580394" w:rsidRDefault="00000000">
      <w:pPr>
        <w:pStyle w:val="Heading1"/>
      </w:pPr>
      <w:r>
        <w:lastRenderedPageBreak/>
        <w:t>ARTICLE 13: GENERAL PROVISIONS</w:t>
      </w:r>
    </w:p>
    <w:p w14:paraId="000000FE" w14:textId="77777777" w:rsidR="00580394" w:rsidRDefault="00000000">
      <w:pPr>
        <w:pStyle w:val="Heading2"/>
      </w:pPr>
      <w:r>
        <w:t>13.1 Governing Law</w:t>
      </w:r>
    </w:p>
    <w:p w14:paraId="000000FF" w14:textId="77777777" w:rsidR="00580394" w:rsidRDefault="00000000">
      <w:r>
        <w:t>This Agreement shall be governed by and construed in accordance with the laws of the State of California, without regard to its conflicts of law principles.</w:t>
      </w:r>
    </w:p>
    <w:p w14:paraId="00000100" w14:textId="77777777" w:rsidR="00580394" w:rsidRDefault="00000000">
      <w:pPr>
        <w:pStyle w:val="Heading2"/>
      </w:pPr>
      <w:r>
        <w:t>13.2 Entire Agreement</w:t>
      </w:r>
    </w:p>
    <w:p w14:paraId="00000101"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00000102" w14:textId="77777777" w:rsidR="00580394" w:rsidRDefault="00000000">
      <w:pPr>
        <w:pStyle w:val="Heading2"/>
      </w:pPr>
      <w:r>
        <w:t>13.3 Severability</w:t>
      </w:r>
    </w:p>
    <w:p w14:paraId="00000103" w14:textId="77777777" w:rsidR="00580394" w:rsidRDefault="00000000">
      <w:r>
        <w:t>If any provision of this Agreement is held to be invalid or unenforceable, the remaining provisions shall continue in full force and effect.</w:t>
      </w:r>
    </w:p>
    <w:p w14:paraId="00000104" w14:textId="77777777" w:rsidR="00580394" w:rsidRDefault="00000000">
      <w:pPr>
        <w:pStyle w:val="Heading2"/>
      </w:pPr>
      <w:r>
        <w:t>13.4 Waiver</w:t>
      </w:r>
    </w:p>
    <w:p w14:paraId="00000105"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00000106" w14:textId="77777777" w:rsidR="00580394" w:rsidRDefault="00000000">
      <w:pPr>
        <w:pStyle w:val="Heading2"/>
      </w:pPr>
      <w:r>
        <w:t>13.5 Assignment</w:t>
      </w:r>
    </w:p>
    <w:p w14:paraId="00000107" w14:textId="77777777" w:rsidR="00580394" w:rsidRDefault="00000000">
      <w:r>
        <w:t xml:space="preserve">Neither party may assign this Agreement without the prior written consent of the other party, except that Contractor may assign this Agreement to a successor entity in connection with a merger, acquisition, or sale of substantially </w:t>
      </w:r>
      <w:proofErr w:type="gramStart"/>
      <w:r>
        <w:t>all of</w:t>
      </w:r>
      <w:proofErr w:type="gramEnd"/>
      <w:r>
        <w:t xml:space="preserve"> its assets.</w:t>
      </w:r>
    </w:p>
    <w:p w14:paraId="00000108" w14:textId="77777777" w:rsidR="00580394" w:rsidRDefault="00000000">
      <w:pPr>
        <w:pStyle w:val="Heading2"/>
      </w:pPr>
      <w:r>
        <w:t>13.6 Notices</w:t>
      </w:r>
    </w:p>
    <w:p w14:paraId="00000109"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0000010A" w14:textId="77777777" w:rsidR="00580394" w:rsidRDefault="00000000">
      <w:pPr>
        <w:pStyle w:val="Heading2"/>
      </w:pPr>
      <w:r>
        <w:t>13.7 Survival</w:t>
      </w:r>
    </w:p>
    <w:p w14:paraId="0000010B"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0000010C" w14:textId="77777777" w:rsidR="00580394" w:rsidRDefault="00000000">
      <w:pPr>
        <w:pStyle w:val="Heading2"/>
      </w:pPr>
      <w:r>
        <w:t>13.8 Counterparts</w:t>
      </w:r>
    </w:p>
    <w:p w14:paraId="0000010D"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0000010E" w14:textId="77777777" w:rsidR="00580394" w:rsidRDefault="00000000">
      <w:pPr>
        <w:pStyle w:val="Heading2"/>
      </w:pPr>
      <w:r>
        <w:lastRenderedPageBreak/>
        <w:t>13.9 Exhibits</w:t>
      </w:r>
    </w:p>
    <w:p w14:paraId="0000010F" w14:textId="77777777" w:rsidR="00580394" w:rsidRDefault="00000000">
      <w:r>
        <w:t>The following Exhibits are attached hereto and incorporated by reference:</w:t>
      </w:r>
    </w:p>
    <w:p w14:paraId="00000110"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00000111"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pPr/>
      <w:r>
        <w:t>{{#include_guarantee}}</w:t>
      </w:r>
    </w:p>
    <w:p>
      <w:pPr/>
      <w:r>
        <w:t>Exhibit C: Annual Production Potential Table</w:t>
      </w:r>
    </w:p>
    <w:p>
      <w:pPr/>
      <w:r>
        <w:t>{{/include_guarantee}}</w:t>
      </w:r>
    </w:p>
    <w:p w14:paraId="00000112" w14:textId="77777777" w:rsidR="00580394" w:rsidRDefault="00580394"/>
    <w:p w14:paraId="00000113" w14:textId="77777777" w:rsidR="00580394" w:rsidRDefault="00000000">
      <w:r>
        <w:br w:type="page"/>
      </w:r>
    </w:p>
    <w:p w14:paraId="00000114" w14:textId="77777777" w:rsidR="00580394" w:rsidRDefault="00000000">
      <w:pPr>
        <w:jc w:val="center"/>
      </w:pPr>
      <w:r>
        <w:rPr>
          <w:b/>
          <w:bCs/>
          <w:sz w:val="28"/>
          <w:szCs w:val="28"/>
        </w:rPr>
        <w:lastRenderedPageBreak/>
        <w:t>SIGNATURE PAGE</w:t>
      </w:r>
    </w:p>
    <w:p w14:paraId="00000115" w14:textId="77777777" w:rsidR="00580394" w:rsidRDefault="00000000">
      <w:r>
        <w:t>IN WITNESS WHEREOF, the parties have executed this Agreement as of the Effective Date.</w:t>
      </w:r>
    </w:p>
    <w:p w14:paraId="00000116" w14:textId="77777777" w:rsidR="00580394" w:rsidRDefault="00000000">
      <w:r>
        <w:rPr>
          <w:b/>
          <w:bCs/>
        </w:rPr>
        <w:t>CONTRACTOR:</w:t>
      </w:r>
    </w:p>
    <w:p w14:paraId="00000117" w14:textId="77777777" w:rsidR="00580394" w:rsidRDefault="00580394"/>
    <w:p w14:paraId="00000118" w14:textId="77777777" w:rsidR="00580394" w:rsidRDefault="00000000">
      <w:r>
        <w:t xml:space="preserve">Company Name: </w:t>
      </w:r>
      <w:r>
        <w:rPr>
          <w:shd w:val="clear" w:color="auto" w:fill="FFC080"/>
        </w:rPr>
        <w:t>{{</w:t>
      </w:r>
      <w:proofErr w:type="spellStart"/>
      <w:r>
        <w:rPr>
          <w:shd w:val="clear" w:color="auto" w:fill="FFC080"/>
        </w:rPr>
        <w:t>contractor_name</w:t>
      </w:r>
      <w:proofErr w:type="spellEnd"/>
      <w:r>
        <w:rPr>
          <w:shd w:val="clear" w:color="auto" w:fill="FFC080"/>
        </w:rPr>
        <w:t>}}</w:t>
      </w:r>
    </w:p>
    <w:p w14:paraId="00000119" w14:textId="77777777" w:rsidR="00580394" w:rsidRDefault="00580394"/>
    <w:p w14:paraId="0000011A" w14:textId="77777777" w:rsidR="00580394" w:rsidRDefault="00000000">
      <w:r>
        <w:t>By: ___________________________________________________</w:t>
      </w:r>
    </w:p>
    <w:p w14:paraId="0000011B" w14:textId="77777777" w:rsidR="00580394" w:rsidRDefault="00580394"/>
    <w:p w14:paraId="0000011C" w14:textId="77777777" w:rsidR="00580394" w:rsidRDefault="00000000">
      <w:r>
        <w:t xml:space="preserve">Name: </w:t>
      </w:r>
      <w:r>
        <w:rPr>
          <w:shd w:val="clear" w:color="auto" w:fill="FFC080"/>
        </w:rPr>
        <w:t>{{</w:t>
      </w:r>
      <w:proofErr w:type="spellStart"/>
      <w:r>
        <w:rPr>
          <w:shd w:val="clear" w:color="auto" w:fill="FFC080"/>
        </w:rPr>
        <w:t>contractor_signatory_name</w:t>
      </w:r>
      <w:proofErr w:type="spellEnd"/>
      <w:r>
        <w:rPr>
          <w:shd w:val="clear" w:color="auto" w:fill="FFC080"/>
        </w:rPr>
        <w:t>}}</w:t>
      </w:r>
    </w:p>
    <w:p w14:paraId="0000011D" w14:textId="77777777" w:rsidR="00580394" w:rsidRDefault="00580394"/>
    <w:p w14:paraId="0000011E" w14:textId="77777777" w:rsidR="00580394" w:rsidRDefault="00000000">
      <w:r>
        <w:t xml:space="preserve">Title: </w:t>
      </w:r>
      <w:r>
        <w:rPr>
          <w:shd w:val="clear" w:color="auto" w:fill="FFC080"/>
        </w:rPr>
        <w:t>{{</w:t>
      </w:r>
      <w:proofErr w:type="spellStart"/>
      <w:r>
        <w:rPr>
          <w:shd w:val="clear" w:color="auto" w:fill="FFC080"/>
        </w:rPr>
        <w:t>contractor_signatory_title</w:t>
      </w:r>
      <w:proofErr w:type="spellEnd"/>
      <w:r>
        <w:rPr>
          <w:shd w:val="clear" w:color="auto" w:fill="FFC080"/>
        </w:rPr>
        <w:t>}}</w:t>
      </w:r>
    </w:p>
    <w:p w14:paraId="0000011F" w14:textId="77777777" w:rsidR="00580394" w:rsidRDefault="00580394"/>
    <w:p w14:paraId="00000120"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p w14:paraId="00000121" w14:textId="77777777" w:rsidR="00580394" w:rsidRDefault="00580394"/>
    <w:p w14:paraId="00000122" w14:textId="77777777" w:rsidR="00580394" w:rsidRDefault="00580394"/>
    <w:p w14:paraId="00000123" w14:textId="77777777" w:rsidR="00580394" w:rsidRDefault="00000000">
      <w:r>
        <w:rPr>
          <w:b/>
          <w:bCs/>
        </w:rPr>
        <w:t>CUSTOMER:</w:t>
      </w:r>
    </w:p>
    <w:p w14:paraId="00000124" w14:textId="77777777" w:rsidR="00580394" w:rsidRDefault="00580394"/>
    <w:p w14:paraId="00000125" w14:textId="77777777" w:rsidR="00580394" w:rsidRDefault="00000000">
      <w:r>
        <w:t xml:space="preserve">Organization Name: </w:t>
      </w:r>
      <w:r>
        <w:rPr>
          <w:shd w:val="clear" w:color="auto" w:fill="FFC080"/>
        </w:rPr>
        <w:t>{{</w:t>
      </w:r>
      <w:proofErr w:type="spellStart"/>
      <w:r>
        <w:rPr>
          <w:shd w:val="clear" w:color="auto" w:fill="FFC080"/>
        </w:rPr>
        <w:t>customer_org_name</w:t>
      </w:r>
      <w:proofErr w:type="spellEnd"/>
      <w:r>
        <w:rPr>
          <w:shd w:val="clear" w:color="auto" w:fill="FFC080"/>
        </w:rPr>
        <w:t>}}</w:t>
      </w:r>
    </w:p>
    <w:p w14:paraId="00000126" w14:textId="77777777" w:rsidR="00580394" w:rsidRDefault="00580394"/>
    <w:p w14:paraId="00000127" w14:textId="77777777" w:rsidR="00580394" w:rsidRDefault="00000000">
      <w:r>
        <w:t>By: ___________________________________________________</w:t>
      </w:r>
    </w:p>
    <w:p w14:paraId="00000128" w14:textId="77777777" w:rsidR="00580394" w:rsidRDefault="00580394"/>
    <w:p w14:paraId="00000129" w14:textId="77777777" w:rsidR="00580394" w:rsidRDefault="00000000">
      <w:r>
        <w:t xml:space="preserve">Name: </w:t>
      </w:r>
      <w:r>
        <w:rPr>
          <w:shd w:val="clear" w:color="auto" w:fill="FFC080"/>
        </w:rPr>
        <w:t>{{</w:t>
      </w:r>
      <w:proofErr w:type="spellStart"/>
      <w:r>
        <w:rPr>
          <w:shd w:val="clear" w:color="auto" w:fill="FFC080"/>
        </w:rPr>
        <w:t>customer_name</w:t>
      </w:r>
      <w:proofErr w:type="spellEnd"/>
      <w:r>
        <w:rPr>
          <w:shd w:val="clear" w:color="auto" w:fill="FFC080"/>
        </w:rPr>
        <w:t>}}</w:t>
      </w:r>
    </w:p>
    <w:p w14:paraId="0000012A" w14:textId="77777777" w:rsidR="00580394" w:rsidRDefault="00580394"/>
    <w:p w14:paraId="0000012B" w14:textId="77777777" w:rsidR="00580394" w:rsidRDefault="00000000">
      <w:r>
        <w:t xml:space="preserve">Title: </w:t>
      </w:r>
      <w:r>
        <w:rPr>
          <w:shd w:val="clear" w:color="auto" w:fill="FFC080"/>
        </w:rPr>
        <w:t>{{</w:t>
      </w:r>
      <w:proofErr w:type="spellStart"/>
      <w:r>
        <w:rPr>
          <w:shd w:val="clear" w:color="auto" w:fill="FFC080"/>
        </w:rPr>
        <w:t>customer_title</w:t>
      </w:r>
      <w:proofErr w:type="spellEnd"/>
      <w:r>
        <w:rPr>
          <w:shd w:val="clear" w:color="auto" w:fill="FFC080"/>
        </w:rPr>
        <w:t>}}</w:t>
      </w:r>
    </w:p>
    <w:p w14:paraId="0000012C" w14:textId="77777777" w:rsidR="00580394" w:rsidRDefault="00580394"/>
    <w:p w14:paraId="0000012D" w14:textId="77777777" w:rsidR="00580394" w:rsidRDefault="00000000">
      <w:r>
        <w:t xml:space="preserve">Date: </w:t>
      </w:r>
      <w:r>
        <w:rPr>
          <w:shd w:val="clear" w:color="auto" w:fill="FFC080"/>
        </w:rPr>
        <w:t>{{</w:t>
      </w:r>
      <w:proofErr w:type="spellStart"/>
      <w:r>
        <w:rPr>
          <w:shd w:val="clear" w:color="auto" w:fill="FFC080"/>
        </w:rPr>
        <w:t>contract_date</w:t>
      </w:r>
      <w:proofErr w:type="spellEnd"/>
      <w:r>
        <w:rPr>
          <w:shd w:val="clear" w:color="auto" w:fill="FFC080"/>
        </w:rPr>
        <w:t>}}</w:t>
      </w:r>
    </w:p>
    <w:p>
      <w:pPr/>
      <w:r>
        <w:t>{{#include_guarantee}}</w:t>
      </w:r>
    </w:p>
    <w:p>
      <w:pPr>
        <w:pStyle w:val="Heading1"/>
      </w:pPr>
      <w:r>
        <w:t>EXHIBIT C — ANNUAL PRODUCTION POTENTIAL TABLE</w:t>
      </w:r>
    </w:p>
    <w:p>
      <w:pPr/>
      <w:r>
        <w:t>Year 1 is the Target Annual Production (fixed as of the Effective Date); each subsequent year is reduced per the percentages in the Article 1 definition of "Annual Production Potential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Year</w:t>
            </w:r>
          </w:p>
        </w:tc>
        <w:tc>
          <w:tcPr>
            <w:tcW w:type="dxa" w:w="2880"/>
          </w:tcPr>
          <w:p>
            <w:r>
              <w:rPr>
                <w:b/>
              </w:rPr>
              <w:t>Annual kWh</w:t>
            </w:r>
          </w:p>
        </w:tc>
        <w:tc>
          <w:tcPr>
            <w:tcW w:type="dxa" w:w="2880"/>
          </w:tcPr>
          <w:p>
            <w:r>
              <w:rPr>
                <w:b/>
              </w:rPr>
              <w:t>% of Year-1</w:t>
            </w:r>
          </w:p>
        </w:tc>
      </w:tr>
      <w:tr>
        <w:tc>
          <w:tcPr>
            <w:tcW w:type="dxa" w:w="2880"/>
          </w:tcPr>
          <w:p>
            <w:r>
              <w:t>{{#production_table}}{{year}}</w:t>
            </w:r>
          </w:p>
        </w:tc>
        <w:tc>
          <w:tcPr>
            <w:tcW w:type="dxa" w:w="2880"/>
          </w:tcPr>
          <w:p>
            <w:r>
              <w:t>{{kwh}}</w:t>
            </w:r>
          </w:p>
        </w:tc>
        <w:tc>
          <w:tcPr>
            <w:tcW w:type="dxa" w:w="2880"/>
          </w:tcPr>
          <w:p>
            <w:r>
              <w:t>{{pct}}{{/production_table}}</w:t>
            </w:r>
          </w:p>
        </w:tc>
      </w:tr>
    </w:tbl>
    <w:p>
      <w:pPr/>
      <w:r>
        <w:t>{{/include_guarantee}}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19F74" w14:textId="77777777" w:rsidR="00312F61" w:rsidRDefault="00312F61">
      <w:pPr>
        <w:spacing w:after="0" w:line="240" w:lineRule="auto"/>
      </w:pPr>
      <w:r>
        <w:separator/>
      </w:r>
    </w:p>
  </w:endnote>
  <w:endnote w:type="continuationSeparator" w:id="0">
    <w:p w14:paraId="5FB26E55" w14:textId="77777777" w:rsidR="00312F61" w:rsidRDefault="00312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104D3960-0F6E-974C-923B-10FD4B654494}"/>
  </w:font>
  <w:font w:name="Times New Roman">
    <w:panose1 w:val="02020603050405020304"/>
    <w:charset w:val="00"/>
    <w:family w:val="roman"/>
    <w:pitch w:val="variable"/>
    <w:sig w:usb0="E0002EFF" w:usb1="C000785B" w:usb2="00000009" w:usb3="00000000" w:csb0="000001FF" w:csb1="00000000"/>
    <w:embedRegular r:id="rId3" w:fontKey="{2BA8C06F-6381-FE49-94D9-A89EDA57BCEE}"/>
    <w:embedBold r:id="rId4" w:fontKey="{9E4E24F7-0E70-4C46-B8A8-F4B8752607D0}"/>
    <w:embedItalic r:id="rId5" w:fontKey="{C0CE5018-1577-6E44-870A-8F68D417DEB8}"/>
    <w:embedBoldItalic r:id="rId6" w:fontKey="{5C2C1716-52DD-FA4E-80FB-36D7A39A8D1B}"/>
  </w:font>
  <w:font w:name="Arial">
    <w:panose1 w:val="020B0604020202020204"/>
    <w:charset w:val="00"/>
    <w:family w:val="swiss"/>
    <w:pitch w:val="variable"/>
    <w:sig w:usb0="E0002EFF" w:usb1="C000785B" w:usb2="00000009" w:usb3="00000000" w:csb0="000001FF" w:csb1="00000000"/>
    <w:embedRegular r:id="rId7" w:fontKey="{A2B48E1D-F16B-1D4C-923F-20173685588A}"/>
    <w:embedBold r:id="rId8" w:fontKey="{79731752-B39A-8041-9EA6-A6E239E824B6}"/>
    <w:embedItalic r:id="rId9" w:fontKey="{B3693724-CD91-FA4E-BA25-DE9ECB5B4DCF}"/>
    <w:embedBoldItalic r:id="rId10" w:fontKey="{D316D22D-11A2-A742-8D40-18BE7055D0BA}"/>
  </w:font>
  <w:font w:name="Calibri">
    <w:panose1 w:val="020F0502020204030204"/>
    <w:charset w:val="00"/>
    <w:family w:val="swiss"/>
    <w:pitch w:val="variable"/>
    <w:sig w:usb0="E4002EFF" w:usb1="C200247B" w:usb2="00000009" w:usb3="00000000" w:csb0="000001FF" w:csb1="00000000"/>
    <w:embedRegular r:id="rId11" w:fontKey="{EB5BECB9-798E-C046-B77D-9572AB4F9774}"/>
    <w:embedBold r:id="rId12" w:fontKey="{67BEF82C-B4DC-7047-AACC-17A0DB07FA86}"/>
    <w:embedItalic r:id="rId13" w:fontKey="{BF4D06F1-146E-8E44-97BE-6F9A3251DE43}"/>
    <w:embedBoldItalic r:id="rId14" w:fontKey="{DFEF0107-1EC6-6847-B3E2-3C6264FB51B1}"/>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72D860A7-556F-ED47-8114-755B85CC8011}"/>
  </w:font>
  <w:font w:name="Cambria">
    <w:panose1 w:val="02040503050406030204"/>
    <w:charset w:val="00"/>
    <w:family w:val="roman"/>
    <w:pitch w:val="variable"/>
    <w:sig w:usb0="E00006FF" w:usb1="420024FF" w:usb2="02000000" w:usb3="00000000" w:csb0="0000019F" w:csb1="00000000"/>
    <w:embedRegular r:id="rId16" w:fontKey="{A57338E7-ED6C-984F-BCA1-77A8016D02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67209" w14:textId="77777777" w:rsidR="00312F61" w:rsidRDefault="00312F61">
      <w:pPr>
        <w:spacing w:after="0" w:line="240" w:lineRule="auto"/>
      </w:pPr>
      <w:r>
        <w:separator/>
      </w:r>
    </w:p>
  </w:footnote>
  <w:footnote w:type="continuationSeparator" w:id="0">
    <w:p w14:paraId="7571028D" w14:textId="77777777" w:rsidR="00312F61" w:rsidRDefault="00312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446B6"/>
    <w:rsid w:val="00083CB0"/>
    <w:rsid w:val="000A2BF9"/>
    <w:rsid w:val="001177D7"/>
    <w:rsid w:val="00312F61"/>
    <w:rsid w:val="00580394"/>
    <w:rsid w:val="006E334E"/>
    <w:rsid w:val="009854B5"/>
    <w:rsid w:val="00A4065E"/>
    <w:rsid w:val="00A9344B"/>
    <w:rsid w:val="00AC1360"/>
    <w:rsid w:val="00B05D11"/>
    <w:rsid w:val="00B37C49"/>
    <w:rsid w:val="00BB7065"/>
    <w:rsid w:val="00CE1349"/>
    <w:rsid w:val="00CE556D"/>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18</Pages>
  <Words>5296</Words>
  <Characters>31091</Characters>
  <Application>Microsoft Office Word</Application>
  <DocSecurity>0</DocSecurity>
  <Lines>597</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8</cp:revision>
  <dcterms:created xsi:type="dcterms:W3CDTF">2026-03-24T22:00:00Z</dcterms:created>
  <dcterms:modified xsi:type="dcterms:W3CDTF">2026-05-29T05:54:00Z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