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11F3" w:rsidRDefault="008744F2" w:rsidP="00B46402">
      <w:pPr>
        <w:pStyle w:val="Ttulo"/>
        <w:jc w:val="both"/>
      </w:pPr>
      <w:r>
        <w:t>Environmental variablity in</w:t>
      </w:r>
      <w:r w:rsidR="00035678">
        <w:t xml:space="preserve"> </w:t>
      </w:r>
      <w:r w:rsidR="00D43B61">
        <w:t xml:space="preserve">three major </w:t>
      </w:r>
      <w:r w:rsidR="00035678">
        <w:t>mediterranean tuna spawning grounds</w:t>
      </w:r>
    </w:p>
    <w:p w:rsidR="00DC418D" w:rsidRPr="00085DA2" w:rsidRDefault="00356E35" w:rsidP="00DC418D">
      <w:pPr>
        <w:autoSpaceDE w:val="0"/>
        <w:autoSpaceDN w:val="0"/>
        <w:adjustRightInd w:val="0"/>
        <w:jc w:val="center"/>
        <w:rPr>
          <w:rFonts w:ascii="Times New Roman" w:eastAsiaTheme="minorHAnsi" w:hAnsi="Times New Roman"/>
          <w:sz w:val="20"/>
          <w:szCs w:val="20"/>
          <w:lang w:val="es-ES"/>
        </w:rPr>
      </w:pPr>
      <w:r w:rsidRPr="00356E35">
        <w:rPr>
          <w:rFonts w:ascii="Times New Roman" w:hAnsi="Times New Roman"/>
          <w:sz w:val="20"/>
          <w:szCs w:val="20"/>
          <w:lang w:val="es-ES"/>
        </w:rPr>
        <w:t>Alvarez-Berastegui D</w:t>
      </w:r>
      <w:r w:rsidRPr="00356E35">
        <w:rPr>
          <w:rStyle w:val="Refdenotaalpie"/>
          <w:rFonts w:ascii="Times New Roman" w:eastAsiaTheme="minorHAnsi" w:hAnsi="Times New Roman"/>
          <w:sz w:val="20"/>
          <w:szCs w:val="20"/>
          <w:lang w:val="es-ES"/>
        </w:rPr>
        <w:t xml:space="preserve"> </w:t>
      </w:r>
      <w:r w:rsidR="00DC418D" w:rsidRPr="00085DA2">
        <w:rPr>
          <w:rStyle w:val="Refdenotaalpie"/>
          <w:rFonts w:ascii="Times New Roman" w:eastAsiaTheme="minorHAnsi" w:hAnsi="Times New Roman"/>
          <w:sz w:val="20"/>
          <w:szCs w:val="20"/>
        </w:rPr>
        <w:footnoteReference w:id="1"/>
      </w:r>
      <w:r w:rsidRPr="00356E35">
        <w:rPr>
          <w:rFonts w:ascii="Times New Roman" w:eastAsiaTheme="minorHAnsi" w:hAnsi="Times New Roman"/>
          <w:sz w:val="20"/>
          <w:szCs w:val="20"/>
          <w:lang w:val="es-ES"/>
        </w:rPr>
        <w:t xml:space="preserve">, </w:t>
      </w:r>
      <w:r w:rsidRPr="00356E35">
        <w:rPr>
          <w:rFonts w:ascii="Times New Roman" w:hAnsi="Times New Roman"/>
          <w:sz w:val="20"/>
          <w:szCs w:val="20"/>
          <w:lang w:val="es-ES"/>
        </w:rPr>
        <w:t>B. Mourre</w:t>
      </w:r>
      <w:r w:rsidR="00DC418D" w:rsidRPr="00085DA2">
        <w:rPr>
          <w:rFonts w:ascii="Times New Roman" w:eastAsiaTheme="minorHAnsi" w:hAnsi="Times New Roman"/>
          <w:sz w:val="20"/>
          <w:szCs w:val="20"/>
          <w:vertAlign w:val="superscript"/>
          <w:lang w:val="es-ES"/>
        </w:rPr>
        <w:t>1</w:t>
      </w:r>
      <w:r w:rsidRPr="00356E35">
        <w:rPr>
          <w:rFonts w:ascii="Times New Roman" w:hAnsi="Times New Roman"/>
          <w:sz w:val="20"/>
          <w:szCs w:val="20"/>
          <w:lang w:val="es-ES"/>
        </w:rPr>
        <w:t xml:space="preserve">, </w:t>
      </w:r>
      <w:r w:rsidR="00DC418D" w:rsidRPr="00085DA2">
        <w:rPr>
          <w:rFonts w:ascii="Times New Roman" w:eastAsiaTheme="minorHAnsi" w:hAnsi="Times New Roman"/>
          <w:sz w:val="20"/>
          <w:szCs w:val="20"/>
          <w:lang w:val="es-ES"/>
        </w:rPr>
        <w:t>S. Saber</w:t>
      </w:r>
      <w:r w:rsidR="00DC418D" w:rsidRPr="00085DA2">
        <w:rPr>
          <w:rStyle w:val="Refdenotaalpie"/>
          <w:rFonts w:ascii="Times New Roman" w:eastAsiaTheme="minorHAnsi" w:hAnsi="Times New Roman"/>
          <w:sz w:val="20"/>
          <w:szCs w:val="20"/>
        </w:rPr>
        <w:footnoteReference w:id="2"/>
      </w:r>
      <w:r w:rsidRPr="00356E35">
        <w:rPr>
          <w:rFonts w:ascii="Times New Roman" w:eastAsiaTheme="minorHAnsi" w:hAnsi="Times New Roman"/>
          <w:sz w:val="20"/>
          <w:szCs w:val="20"/>
          <w:lang w:val="es-ES"/>
        </w:rPr>
        <w:t xml:space="preserve">, </w:t>
      </w:r>
      <w:r w:rsidR="00DC418D" w:rsidRPr="00085DA2">
        <w:rPr>
          <w:rFonts w:ascii="Times New Roman" w:eastAsiaTheme="minorHAnsi" w:hAnsi="Times New Roman"/>
          <w:sz w:val="20"/>
          <w:szCs w:val="20"/>
          <w:lang w:val="es-ES"/>
        </w:rPr>
        <w:t>J. Ortiz de Urbina</w:t>
      </w:r>
      <w:r w:rsidR="00DC418D" w:rsidRPr="00085DA2">
        <w:rPr>
          <w:rFonts w:ascii="Times New Roman" w:eastAsiaTheme="minorHAnsi" w:hAnsi="Times New Roman"/>
          <w:sz w:val="20"/>
          <w:szCs w:val="20"/>
          <w:vertAlign w:val="superscript"/>
          <w:lang w:val="es-ES"/>
        </w:rPr>
        <w:t>2</w:t>
      </w:r>
      <w:r w:rsidR="00DC418D" w:rsidRPr="00085DA2">
        <w:rPr>
          <w:rFonts w:ascii="Times New Roman" w:eastAsiaTheme="minorHAnsi" w:hAnsi="Times New Roman"/>
          <w:sz w:val="20"/>
          <w:szCs w:val="20"/>
          <w:lang w:val="es-ES"/>
        </w:rPr>
        <w:t xml:space="preserve">, </w:t>
      </w:r>
      <w:r w:rsidRPr="00356E35">
        <w:rPr>
          <w:rFonts w:ascii="Times New Roman" w:eastAsiaTheme="minorHAnsi" w:hAnsi="Times New Roman"/>
          <w:sz w:val="20"/>
          <w:szCs w:val="20"/>
          <w:lang w:val="es-ES"/>
        </w:rPr>
        <w:t>D. Macías</w:t>
      </w:r>
      <w:r w:rsidR="00DC418D" w:rsidRPr="00085DA2">
        <w:rPr>
          <w:rFonts w:ascii="Times New Roman" w:eastAsiaTheme="minorHAnsi" w:hAnsi="Times New Roman"/>
          <w:sz w:val="20"/>
          <w:szCs w:val="20"/>
          <w:vertAlign w:val="superscript"/>
          <w:lang w:val="es-ES"/>
        </w:rPr>
        <w:t>2</w:t>
      </w:r>
      <w:r w:rsidR="00DC418D" w:rsidRPr="00085DA2">
        <w:rPr>
          <w:rFonts w:ascii="Times New Roman" w:eastAsiaTheme="minorHAnsi" w:hAnsi="Times New Roman"/>
          <w:sz w:val="20"/>
          <w:szCs w:val="20"/>
          <w:lang w:val="es-ES"/>
        </w:rPr>
        <w:t xml:space="preserve">, </w:t>
      </w:r>
      <w:proofErr w:type="spellStart"/>
      <w:r w:rsidR="00085DA2" w:rsidRPr="00085DA2">
        <w:rPr>
          <w:rFonts w:ascii="Times New Roman" w:eastAsiaTheme="minorHAnsi" w:hAnsi="Times New Roman"/>
          <w:sz w:val="20"/>
          <w:szCs w:val="20"/>
          <w:lang w:val="es-ES"/>
        </w:rPr>
        <w:t>P.Reglero</w:t>
      </w:r>
      <w:proofErr w:type="spellEnd"/>
      <w:r w:rsidR="00085DA2" w:rsidRPr="00085DA2">
        <w:rPr>
          <w:rStyle w:val="Refdenotaalpie"/>
          <w:rFonts w:ascii="Times New Roman" w:eastAsiaTheme="minorHAnsi" w:hAnsi="Times New Roman"/>
          <w:sz w:val="20"/>
          <w:szCs w:val="20"/>
        </w:rPr>
        <w:footnoteReference w:id="3"/>
      </w:r>
    </w:p>
    <w:p w:rsidR="00AD11F3" w:rsidRDefault="00AD11F3" w:rsidP="007C1B32">
      <w:pPr>
        <w:pStyle w:val="SummaryText"/>
      </w:pPr>
      <w:r w:rsidRPr="00FE1FC3">
        <w:rPr>
          <w:rStyle w:val="TableData"/>
        </w:rPr>
        <w:t>SUMMARY</w:t>
      </w:r>
    </w:p>
    <w:p w:rsidR="007C1B32" w:rsidRDefault="007C1B32" w:rsidP="00714F7D">
      <w:pPr>
        <w:pStyle w:val="SummaryText"/>
        <w:jc w:val="both"/>
      </w:pPr>
      <w:r>
        <w:t>We propose four different environmental indicators, three related to</w:t>
      </w:r>
      <w:r w:rsidR="008A41AC">
        <w:t xml:space="preserve"> temperature variability in </w:t>
      </w:r>
      <w:r w:rsidR="00185767">
        <w:t xml:space="preserve">three </w:t>
      </w:r>
      <w:r w:rsidR="008A41AC">
        <w:t>major</w:t>
      </w:r>
      <w:r>
        <w:t xml:space="preserve"> spawnin</w:t>
      </w:r>
      <w:r w:rsidR="00AD71BE">
        <w:t xml:space="preserve">g grounds </w:t>
      </w:r>
      <w:r w:rsidR="00D4534A">
        <w:t xml:space="preserve">of tuna species </w:t>
      </w:r>
      <w:r w:rsidR="00AD71BE">
        <w:t>in the Mediterranean, and one related to the salinity variability in the Balearic Sea.</w:t>
      </w:r>
      <w:r w:rsidR="00714F7D">
        <w:t xml:space="preserve"> These indicators </w:t>
      </w:r>
      <w:r w:rsidR="00A24837">
        <w:t>show</w:t>
      </w:r>
      <w:r w:rsidR="00714F7D">
        <w:t xml:space="preserve"> the annual variability of environmental parameters affecting growth and survival of tuna eggs and larval. The indicators </w:t>
      </w:r>
      <w:r w:rsidR="00714F7D" w:rsidRPr="00D4534A">
        <w:t>are intended</w:t>
      </w:r>
      <w:r w:rsidR="00714F7D">
        <w:t xml:space="preserve"> to provide quick access to assessment working groups and fisheries scientist to identify potential</w:t>
      </w:r>
      <w:r w:rsidR="00A24837">
        <w:t>ly</w:t>
      </w:r>
      <w:r w:rsidR="00714F7D">
        <w:t xml:space="preserve"> anomalous years</w:t>
      </w:r>
      <w:r w:rsidR="008736CA">
        <w:t>.</w:t>
      </w:r>
    </w:p>
    <w:p w:rsidR="00714F7D" w:rsidRDefault="00714F7D" w:rsidP="00B46402">
      <w:pPr>
        <w:pStyle w:val="SummaryText"/>
        <w:jc w:val="both"/>
      </w:pPr>
    </w:p>
    <w:p w:rsidR="00FE5AFD" w:rsidRDefault="00714F7D" w:rsidP="00714F7D">
      <w:pPr>
        <w:pStyle w:val="SummaryText"/>
        <w:tabs>
          <w:tab w:val="center" w:pos="4535"/>
          <w:tab w:val="left" w:pos="5443"/>
        </w:tabs>
        <w:jc w:val="left"/>
      </w:pPr>
      <w:r>
        <w:tab/>
      </w:r>
      <w:r w:rsidR="000A1C0D">
        <w:t>KEYWORDS</w:t>
      </w:r>
      <w:r>
        <w:tab/>
      </w:r>
    </w:p>
    <w:p w:rsidR="00AD11F3" w:rsidRDefault="000A1C0D" w:rsidP="00B46402">
      <w:pPr>
        <w:pStyle w:val="SummaryText"/>
        <w:jc w:val="both"/>
      </w:pPr>
      <w:r>
        <w:t xml:space="preserve"> </w:t>
      </w:r>
      <w:r w:rsidR="00274FF6">
        <w:t>Mediterranean, spawning grounds, mixed layer depth, temperature, salinity, spawning season</w:t>
      </w:r>
    </w:p>
    <w:p w:rsidR="009D3DBF" w:rsidRDefault="00271B51" w:rsidP="00B46402">
      <w:pPr>
        <w:pStyle w:val="1MajorHeading"/>
        <w:jc w:val="both"/>
      </w:pPr>
      <w:r w:rsidRPr="00B12878">
        <w:t xml:space="preserve">1. </w:t>
      </w:r>
      <w:r w:rsidR="0091511B">
        <w:t>Introduction</w:t>
      </w:r>
    </w:p>
    <w:p w:rsidR="00153696" w:rsidRDefault="00D347B4" w:rsidP="00B46402">
      <w:pPr>
        <w:pStyle w:val="Text"/>
      </w:pPr>
      <w:r>
        <w:t xml:space="preserve">Environmental variability at the spawning grounds of tuna species in the Mediterranean </w:t>
      </w:r>
      <w:r w:rsidR="00185767">
        <w:t xml:space="preserve">Sea </w:t>
      </w:r>
      <w:r>
        <w:t xml:space="preserve">affects a number of ecological processes driving the location of the spawning sites, egg hatching and larval survival. One of the most relevant hydrographic variables driving these processes is the temperature within the mixed layer depth, </w:t>
      </w:r>
      <w:r w:rsidR="004E1DA8">
        <w:t>(Alvarez-Berast</w:t>
      </w:r>
      <w:r w:rsidR="00153696">
        <w:t>e</w:t>
      </w:r>
      <w:r w:rsidR="004E1DA8">
        <w:t>g</w:t>
      </w:r>
      <w:r w:rsidR="00153696">
        <w:t>ui et al. 2016; Reglero et al. 2018</w:t>
      </w:r>
      <w:r w:rsidR="008736CA">
        <w:t>a</w:t>
      </w:r>
      <w:r w:rsidR="00496B65">
        <w:t xml:space="preserve">), which </w:t>
      </w:r>
      <w:r w:rsidR="00153696">
        <w:t>provide information on</w:t>
      </w:r>
      <w:r w:rsidR="004E1DA8">
        <w:t xml:space="preserve"> environmental drivers </w:t>
      </w:r>
      <w:r w:rsidR="00496B65">
        <w:t>affecting recruitment</w:t>
      </w:r>
      <w:r w:rsidR="00153696">
        <w:t xml:space="preserve"> process</w:t>
      </w:r>
      <w:r w:rsidR="00873731">
        <w:t xml:space="preserve">es </w:t>
      </w:r>
      <w:r w:rsidR="00185767">
        <w:t xml:space="preserve">and timing of spawning </w:t>
      </w:r>
      <w:r w:rsidR="00873731">
        <w:t>(Harford 2017, Reglero 2018</w:t>
      </w:r>
      <w:r w:rsidR="00185767">
        <w:t>a</w:t>
      </w:r>
      <w:r w:rsidR="00153696">
        <w:t xml:space="preserve">). </w:t>
      </w:r>
      <w:r w:rsidR="00363050">
        <w:t>It is a co</w:t>
      </w:r>
      <w:r w:rsidR="004E1DA8">
        <w:t>mmon issue of discussion in SCR</w:t>
      </w:r>
      <w:r w:rsidR="00363050">
        <w:t>S working groups whether a particular year show</w:t>
      </w:r>
      <w:r w:rsidR="00185767">
        <w:t>s</w:t>
      </w:r>
      <w:r w:rsidR="00363050">
        <w:t xml:space="preserve"> specific anomalies in temperature and how th</w:t>
      </w:r>
      <w:r w:rsidR="00AA6CFD">
        <w:t>ey</w:t>
      </w:r>
      <w:r w:rsidR="00363050">
        <w:t xml:space="preserve"> can affect interpretability of the catches by the fleets and recruitments observed in the assessment models. Therefore, it </w:t>
      </w:r>
      <w:r w:rsidR="00AA6CFD">
        <w:t xml:space="preserve">should be useful </w:t>
      </w:r>
      <w:r w:rsidR="00363050">
        <w:t>to have quick access to time series of sea temperature in the mixed layer depth at the most relevant spawning grounds of tuna species in the Mediterranean</w:t>
      </w:r>
      <w:r w:rsidR="00084CB9">
        <w:t xml:space="preserve"> during </w:t>
      </w:r>
      <w:r w:rsidR="00AA6CFD">
        <w:t>their</w:t>
      </w:r>
      <w:r w:rsidR="00084CB9">
        <w:t xml:space="preserve"> spawning season</w:t>
      </w:r>
      <w:r w:rsidR="00AA6CFD">
        <w:t>s</w:t>
      </w:r>
      <w:r w:rsidR="00363050">
        <w:t>. This would provide fisheries scientist</w:t>
      </w:r>
      <w:r w:rsidR="00185767">
        <w:t>s</w:t>
      </w:r>
      <w:r w:rsidR="00363050">
        <w:t xml:space="preserve"> with a reference data set to explore temperature trends and to identify potential</w:t>
      </w:r>
      <w:r w:rsidR="00A24837">
        <w:t>ly</w:t>
      </w:r>
      <w:r w:rsidR="00363050">
        <w:t xml:space="preserve"> anomalous years.</w:t>
      </w:r>
      <w:r w:rsidR="00084CB9">
        <w:t xml:space="preserve"> Recent </w:t>
      </w:r>
      <w:r w:rsidR="004E1DA8">
        <w:t>hydrodynamic</w:t>
      </w:r>
      <w:r w:rsidR="00084CB9">
        <w:t xml:space="preserve"> models covering the entire Mediterranean basin provide temperature data at various depths that can be used for comparison of the trends in difference areas for long time series. Sea surface temperature is </w:t>
      </w:r>
      <w:r w:rsidR="009F3E3A">
        <w:t xml:space="preserve">accurately estimated </w:t>
      </w:r>
      <w:r w:rsidR="004E1DA8">
        <w:t>from these models (</w:t>
      </w:r>
      <w:proofErr w:type="spellStart"/>
      <w:r w:rsidR="004E1DA8">
        <w:t>Simoncelly</w:t>
      </w:r>
      <w:proofErr w:type="spellEnd"/>
      <w:r w:rsidR="004E1DA8">
        <w:t xml:space="preserve"> et al. 2014</w:t>
      </w:r>
      <w:r w:rsidR="00084CB9">
        <w:t>)</w:t>
      </w:r>
    </w:p>
    <w:p w:rsidR="00363050" w:rsidRDefault="00185767" w:rsidP="00B46402">
      <w:pPr>
        <w:pStyle w:val="Text"/>
      </w:pPr>
      <w:r>
        <w:t>T</w:t>
      </w:r>
      <w:r w:rsidR="00084CB9">
        <w:t xml:space="preserve">he mean </w:t>
      </w:r>
      <w:r w:rsidR="00B23812">
        <w:t xml:space="preserve">water </w:t>
      </w:r>
      <w:r w:rsidR="00084CB9">
        <w:t>salinity in the mixed layer depth</w:t>
      </w:r>
      <w:r>
        <w:t xml:space="preserve"> </w:t>
      </w:r>
      <w:r w:rsidR="00084CB9">
        <w:t>provides a proxy for the water masses distribution in the Balearic Sea</w:t>
      </w:r>
      <w:r w:rsidR="008744F2">
        <w:t xml:space="preserve"> (Western Mediterranean, see figure 1)</w:t>
      </w:r>
      <w:r w:rsidR="00084CB9">
        <w:t>, which affects the spatial distribution of the spawning areas (</w:t>
      </w:r>
      <w:r w:rsidR="00D310DF">
        <w:t xml:space="preserve">Alemany et al. 2010; Alvarez-Berastegui 2014; </w:t>
      </w:r>
      <w:r w:rsidR="00084CB9">
        <w:t xml:space="preserve">Reglero et al. 2017). </w:t>
      </w:r>
      <w:r w:rsidR="00D310DF">
        <w:t>This variabl</w:t>
      </w:r>
      <w:r w:rsidR="005A10BA">
        <w:t>e</w:t>
      </w:r>
      <w:r>
        <w:t xml:space="preserve"> </w:t>
      </w:r>
      <w:r w:rsidR="00D310DF">
        <w:t>has proved to improve standardization of larval abundance indices in the Balearic Sea, both for bluefin tuna</w:t>
      </w:r>
      <w:r w:rsidR="009F3E3A">
        <w:t xml:space="preserve"> </w:t>
      </w:r>
      <w:r w:rsidR="00356E35" w:rsidRPr="00356E35">
        <w:rPr>
          <w:i/>
        </w:rPr>
        <w:t>Thunnus thynnus</w:t>
      </w:r>
      <w:r w:rsidR="00D310DF">
        <w:t xml:space="preserve"> (Ingram et al. 2017) and for</w:t>
      </w:r>
      <w:r w:rsidR="009F3E3A">
        <w:t xml:space="preserve"> </w:t>
      </w:r>
      <w:r w:rsidR="00356E35" w:rsidRPr="00356E35">
        <w:rPr>
          <w:i/>
        </w:rPr>
        <w:t xml:space="preserve">T. alalunga </w:t>
      </w:r>
      <w:r w:rsidR="009F3E3A">
        <w:t>a</w:t>
      </w:r>
      <w:r w:rsidR="00D310DF">
        <w:t xml:space="preserve">lbacore (Alvarez-Berastegui 2017). Nevertheless, the hydrodynamic models at </w:t>
      </w:r>
      <w:r w:rsidR="009F3E3A">
        <w:t xml:space="preserve">the </w:t>
      </w:r>
      <w:r w:rsidR="00D310DF">
        <w:t xml:space="preserve">Mediterranean basin </w:t>
      </w:r>
      <w:r w:rsidR="009F3E3A">
        <w:t>show</w:t>
      </w:r>
      <w:r w:rsidR="00D310DF">
        <w:t xml:space="preserve"> lower capabilities to provide good estimations of the salinity distributions than for temperature, therefore when this variable has to be assessed it is necessary to apply</w:t>
      </w:r>
      <w:r w:rsidR="004E1DA8">
        <w:t xml:space="preserve"> validated  models for this parameter.</w:t>
      </w:r>
      <w:r w:rsidR="00D310DF">
        <w:t xml:space="preserve"> In the Balearic Sea, the </w:t>
      </w:r>
      <w:r w:rsidR="009F3E3A" w:rsidRPr="009F3E3A">
        <w:t xml:space="preserve">Western Mediterranean Sea Operational Forecasting System </w:t>
      </w:r>
      <w:r w:rsidR="009F3E3A">
        <w:t>(</w:t>
      </w:r>
      <w:r w:rsidR="00D310DF">
        <w:t>WMOP</w:t>
      </w:r>
      <w:r w:rsidR="009F3E3A">
        <w:t>)</w:t>
      </w:r>
      <w:r w:rsidR="00D310DF">
        <w:t xml:space="preserve"> provide</w:t>
      </w:r>
      <w:r w:rsidR="009F3E3A">
        <w:t>s</w:t>
      </w:r>
      <w:r w:rsidR="00D310DF">
        <w:t xml:space="preserve"> this characteristic covering a time series from 2009 to present</w:t>
      </w:r>
      <w:r w:rsidR="004E1DA8">
        <w:t xml:space="preserve"> for the Balearic Sea (</w:t>
      </w:r>
      <w:r w:rsidR="00356E35" w:rsidRPr="00356E35">
        <w:rPr>
          <w:lang w:eastAsia="en-CA"/>
        </w:rPr>
        <w:t>Juz</w:t>
      </w:r>
      <w:r w:rsidR="005A10BA">
        <w:rPr>
          <w:lang w:eastAsia="en-CA"/>
        </w:rPr>
        <w:t>a</w:t>
      </w:r>
      <w:r w:rsidR="00356E35" w:rsidRPr="00356E35">
        <w:rPr>
          <w:lang w:eastAsia="en-CA"/>
        </w:rPr>
        <w:t xml:space="preserve"> et al., 2016).</w:t>
      </w:r>
      <w:r w:rsidR="00D310DF">
        <w:t xml:space="preserve"> </w:t>
      </w:r>
    </w:p>
    <w:p w:rsidR="00101049" w:rsidRDefault="00D310DF" w:rsidP="00B46402">
      <w:pPr>
        <w:pStyle w:val="Text"/>
      </w:pPr>
      <w:r>
        <w:t>Considering the</w:t>
      </w:r>
      <w:r w:rsidR="00101049">
        <w:t xml:space="preserve"> relevance of these two hydrographical parameters and the hydrodynamic models available, we propose two</w:t>
      </w:r>
      <w:r>
        <w:t xml:space="preserve"> indicators to assess the environmental </w:t>
      </w:r>
      <w:r w:rsidR="00101049">
        <w:t>variability</w:t>
      </w:r>
      <w:r>
        <w:t xml:space="preserve"> of spawning grounds in the Mediterranean. </w:t>
      </w:r>
      <w:r w:rsidR="00101049">
        <w:t xml:space="preserve">The two indicators provide information on: </w:t>
      </w:r>
    </w:p>
    <w:p w:rsidR="00101049" w:rsidRDefault="00101049" w:rsidP="00B46402">
      <w:pPr>
        <w:pStyle w:val="Text"/>
      </w:pPr>
      <w:r>
        <w:lastRenderedPageBreak/>
        <w:t xml:space="preserve">1) The mean water temperature in the mixed layer depth in the </w:t>
      </w:r>
      <w:r w:rsidR="00A855C8">
        <w:t xml:space="preserve">main </w:t>
      </w:r>
      <w:r>
        <w:t>tuna spawning areas in the Mediterranean during the spawning season</w:t>
      </w:r>
      <w:r w:rsidR="00F651BD">
        <w:t xml:space="preserve">. The temperature data </w:t>
      </w:r>
      <w:r w:rsidR="00A855C8">
        <w:t xml:space="preserve">from a Mediterranean </w:t>
      </w:r>
      <w:r w:rsidR="00765756">
        <w:t xml:space="preserve">regional </w:t>
      </w:r>
      <w:r w:rsidR="00A855C8">
        <w:t>scale hydrodynamic model</w:t>
      </w:r>
      <w:r w:rsidR="00F651BD">
        <w:t xml:space="preserve"> (</w:t>
      </w:r>
      <w:proofErr w:type="spellStart"/>
      <w:r w:rsidR="004E1DA8">
        <w:t>Simoncelly</w:t>
      </w:r>
      <w:proofErr w:type="spellEnd"/>
      <w:r w:rsidR="004E1DA8">
        <w:t xml:space="preserve"> et al. 2014</w:t>
      </w:r>
      <w:r w:rsidR="00F651BD">
        <w:t>)</w:t>
      </w:r>
      <w:r>
        <w:t>.</w:t>
      </w:r>
      <w:r w:rsidR="008A6310">
        <w:t xml:space="preserve"> This indicator is computed at three different spawning areas, the </w:t>
      </w:r>
      <w:r w:rsidR="00623977">
        <w:t xml:space="preserve">Balearic Sea in the </w:t>
      </w:r>
      <w:r w:rsidR="00185767">
        <w:t>Western</w:t>
      </w:r>
      <w:r w:rsidR="00623977">
        <w:t xml:space="preserve"> Mediterranean</w:t>
      </w:r>
      <w:r w:rsidR="008A6310">
        <w:t xml:space="preserve">, </w:t>
      </w:r>
      <w:r w:rsidR="00623977">
        <w:t xml:space="preserve">the </w:t>
      </w:r>
      <w:r w:rsidR="008744F2">
        <w:t xml:space="preserve">Tunisia-Malta </w:t>
      </w:r>
      <w:r w:rsidR="00623977">
        <w:t xml:space="preserve">in the </w:t>
      </w:r>
      <w:r w:rsidR="00765756">
        <w:t>C</w:t>
      </w:r>
      <w:r w:rsidR="008A6310">
        <w:t xml:space="preserve">entral </w:t>
      </w:r>
      <w:r w:rsidR="00185767">
        <w:t xml:space="preserve">and </w:t>
      </w:r>
      <w:r w:rsidR="00623977">
        <w:t xml:space="preserve">Cyprus in the </w:t>
      </w:r>
      <w:r w:rsidR="00765756">
        <w:t>E</w:t>
      </w:r>
      <w:r w:rsidR="00185767">
        <w:t xml:space="preserve">astern Mediterranean </w:t>
      </w:r>
      <w:r w:rsidR="00765756">
        <w:t>(</w:t>
      </w:r>
      <w:r w:rsidR="00356E35" w:rsidRPr="00356E35">
        <w:rPr>
          <w:b/>
        </w:rPr>
        <w:t>Figure 1</w:t>
      </w:r>
      <w:r w:rsidR="00765756">
        <w:t>)</w:t>
      </w:r>
      <w:r w:rsidR="00356E35" w:rsidRPr="00356E35">
        <w:t>.</w:t>
      </w:r>
    </w:p>
    <w:p w:rsidR="00A855C8" w:rsidRDefault="00101049" w:rsidP="00B46402">
      <w:pPr>
        <w:pStyle w:val="Text"/>
      </w:pPr>
      <w:r>
        <w:t xml:space="preserve">2) The mean water salinity in the mixed layer depth in the </w:t>
      </w:r>
      <w:r w:rsidR="005321A6">
        <w:t xml:space="preserve">Balearic Sea </w:t>
      </w:r>
      <w:r>
        <w:t>spawning ground during the spawning season</w:t>
      </w:r>
      <w:r w:rsidR="00A855C8">
        <w:t xml:space="preserve"> from</w:t>
      </w:r>
      <w:r w:rsidR="00F651BD">
        <w:t xml:space="preserve"> the WMOP</w:t>
      </w:r>
      <w:r w:rsidR="00A855C8">
        <w:t xml:space="preserve"> high resolution hydrodynamic</w:t>
      </w:r>
      <w:r w:rsidR="00F651BD">
        <w:t xml:space="preserve"> model</w:t>
      </w:r>
      <w:r w:rsidR="00F651BD" w:rsidRPr="00E0727B">
        <w:t xml:space="preserve"> (</w:t>
      </w:r>
      <w:r w:rsidR="00E0727B" w:rsidRPr="00E0727B">
        <w:t>Juza et al. 2016</w:t>
      </w:r>
      <w:r w:rsidR="00F651BD" w:rsidRPr="00E0727B">
        <w:t>)</w:t>
      </w:r>
    </w:p>
    <w:p w:rsidR="0091511B" w:rsidRDefault="0091511B" w:rsidP="00B46402">
      <w:pPr>
        <w:pStyle w:val="1MajorHeading"/>
        <w:jc w:val="both"/>
      </w:pPr>
      <w:r>
        <w:t>2. Methods</w:t>
      </w:r>
    </w:p>
    <w:p w:rsidR="0091511B" w:rsidRDefault="0091511B" w:rsidP="00B46402">
      <w:pPr>
        <w:pStyle w:val="11Sub-heading"/>
        <w:jc w:val="both"/>
      </w:pPr>
      <w:r>
        <w:t>2.1. Indicators</w:t>
      </w:r>
    </w:p>
    <w:p w:rsidR="00F57C57" w:rsidRPr="00142A9F" w:rsidRDefault="00283B8A" w:rsidP="00B46402">
      <w:pPr>
        <w:pStyle w:val="11Sub-heading"/>
        <w:jc w:val="both"/>
        <w:rPr>
          <w:b w:val="0"/>
        </w:rPr>
      </w:pPr>
      <w:r w:rsidRPr="00142A9F">
        <w:rPr>
          <w:b w:val="0"/>
        </w:rPr>
        <w:t>A</w:t>
      </w:r>
      <w:r w:rsidR="008569EB" w:rsidRPr="00142A9F">
        <w:rPr>
          <w:b w:val="0"/>
        </w:rPr>
        <w:t>-</w:t>
      </w:r>
      <w:r w:rsidR="00F57C57" w:rsidRPr="00283B8A">
        <w:rPr>
          <w:b w:val="0"/>
        </w:rPr>
        <w:t xml:space="preserve"> Mean temperature in the </w:t>
      </w:r>
      <w:r w:rsidR="008744F2" w:rsidRPr="00283B8A">
        <w:rPr>
          <w:b w:val="0"/>
        </w:rPr>
        <w:t xml:space="preserve">Balearic Sea </w:t>
      </w:r>
      <w:r w:rsidR="00F57C57" w:rsidRPr="00283B8A">
        <w:rPr>
          <w:b w:val="0"/>
        </w:rPr>
        <w:t>Spawning ground (</w:t>
      </w:r>
      <w:r w:rsidR="008744F2" w:rsidRPr="00283B8A">
        <w:rPr>
          <w:b w:val="0"/>
        </w:rPr>
        <w:t>Western Mediterranean</w:t>
      </w:r>
      <w:r w:rsidR="00F57C57" w:rsidRPr="00283B8A">
        <w:rPr>
          <w:b w:val="0"/>
        </w:rPr>
        <w:t>)</w:t>
      </w:r>
      <w:r w:rsidR="00142A9F" w:rsidRPr="00142A9F">
        <w:rPr>
          <w:b w:val="0"/>
        </w:rPr>
        <w:t xml:space="preserve">, acronym: </w:t>
      </w:r>
      <w:r w:rsidR="00037371">
        <w:rPr>
          <w:b w:val="0"/>
        </w:rPr>
        <w:t>“</w:t>
      </w:r>
      <w:proofErr w:type="spellStart"/>
      <w:r w:rsidR="00037371" w:rsidRPr="00142A9F">
        <w:t>Temp_</w:t>
      </w:r>
      <w:r w:rsidR="0014580C">
        <w:t>Bal</w:t>
      </w:r>
      <w:r w:rsidR="0065088E">
        <w:t>_SG</w:t>
      </w:r>
      <w:proofErr w:type="spellEnd"/>
      <w:r w:rsidR="00037371" w:rsidRPr="00142A9F">
        <w:rPr>
          <w:b w:val="0"/>
        </w:rPr>
        <w:t>”</w:t>
      </w:r>
    </w:p>
    <w:p w:rsidR="008569EB" w:rsidRPr="00283B8A" w:rsidRDefault="00283B8A" w:rsidP="00B46402">
      <w:pPr>
        <w:pStyle w:val="11Sub-heading"/>
        <w:jc w:val="both"/>
        <w:rPr>
          <w:b w:val="0"/>
        </w:rPr>
      </w:pPr>
      <w:r w:rsidRPr="00142A9F">
        <w:rPr>
          <w:b w:val="0"/>
        </w:rPr>
        <w:t>B</w:t>
      </w:r>
      <w:r w:rsidR="00F57C57" w:rsidRPr="00142A9F">
        <w:rPr>
          <w:b w:val="0"/>
        </w:rPr>
        <w:t>-</w:t>
      </w:r>
      <w:r w:rsidR="00F57C57" w:rsidRPr="00283B8A">
        <w:rPr>
          <w:b w:val="0"/>
        </w:rPr>
        <w:t xml:space="preserve"> Mean temperature in the</w:t>
      </w:r>
      <w:r w:rsidR="00F57C57" w:rsidRPr="00142A9F">
        <w:rPr>
          <w:b w:val="0"/>
        </w:rPr>
        <w:t xml:space="preserve"> </w:t>
      </w:r>
      <w:r w:rsidR="008744F2">
        <w:rPr>
          <w:b w:val="0"/>
        </w:rPr>
        <w:t>Tunisia-Malta</w:t>
      </w:r>
      <w:r w:rsidR="00F57C57" w:rsidRPr="00283B8A">
        <w:rPr>
          <w:b w:val="0"/>
        </w:rPr>
        <w:t xml:space="preserve"> </w:t>
      </w:r>
      <w:r w:rsidR="008744F2">
        <w:rPr>
          <w:b w:val="0"/>
        </w:rPr>
        <w:t>Spawning ground (Central Mediterranean</w:t>
      </w:r>
      <w:r w:rsidR="008A7F18" w:rsidRPr="00283B8A">
        <w:rPr>
          <w:b w:val="0"/>
        </w:rPr>
        <w:t>)</w:t>
      </w:r>
      <w:r w:rsidR="00142A9F">
        <w:rPr>
          <w:b w:val="0"/>
        </w:rPr>
        <w:t>, acronym: “</w:t>
      </w:r>
      <w:proofErr w:type="spellStart"/>
      <w:r w:rsidR="00F57C57" w:rsidRPr="00142A9F">
        <w:t>Temp_</w:t>
      </w:r>
      <w:r w:rsidR="008744F2">
        <w:t>Tunisia-Malta</w:t>
      </w:r>
      <w:r w:rsidR="0014580C">
        <w:t>_SG</w:t>
      </w:r>
      <w:proofErr w:type="spellEnd"/>
      <w:r w:rsidR="00142A9F" w:rsidRPr="00142A9F">
        <w:rPr>
          <w:b w:val="0"/>
        </w:rPr>
        <w:t>”</w:t>
      </w:r>
    </w:p>
    <w:p w:rsidR="008569EB" w:rsidRPr="00142A9F" w:rsidRDefault="00283B8A" w:rsidP="00B46402">
      <w:pPr>
        <w:pStyle w:val="11Sub-heading"/>
        <w:jc w:val="both"/>
        <w:rPr>
          <w:b w:val="0"/>
        </w:rPr>
      </w:pPr>
      <w:r w:rsidRPr="00142A9F">
        <w:rPr>
          <w:b w:val="0"/>
        </w:rPr>
        <w:t>C</w:t>
      </w:r>
      <w:r w:rsidR="008569EB" w:rsidRPr="00142A9F">
        <w:rPr>
          <w:b w:val="0"/>
        </w:rPr>
        <w:t>-</w:t>
      </w:r>
      <w:r w:rsidR="00F57C57" w:rsidRPr="00283B8A">
        <w:rPr>
          <w:b w:val="0"/>
        </w:rPr>
        <w:t xml:space="preserve"> Mean temperature in the</w:t>
      </w:r>
      <w:r w:rsidR="00F57C57" w:rsidRPr="00142A9F">
        <w:rPr>
          <w:b w:val="0"/>
        </w:rPr>
        <w:t xml:space="preserve"> </w:t>
      </w:r>
      <w:r w:rsidR="008744F2">
        <w:rPr>
          <w:b w:val="0"/>
        </w:rPr>
        <w:t xml:space="preserve">Cyprus </w:t>
      </w:r>
      <w:r w:rsidR="00F57C57" w:rsidRPr="00283B8A">
        <w:rPr>
          <w:b w:val="0"/>
        </w:rPr>
        <w:t>Spawning ground</w:t>
      </w:r>
      <w:r w:rsidR="008744F2">
        <w:rPr>
          <w:b w:val="0"/>
        </w:rPr>
        <w:t xml:space="preserve"> (</w:t>
      </w:r>
      <w:r w:rsidR="008744F2" w:rsidRPr="00283B8A">
        <w:rPr>
          <w:b w:val="0"/>
        </w:rPr>
        <w:t>Eastern</w:t>
      </w:r>
      <w:r w:rsidR="008744F2">
        <w:rPr>
          <w:b w:val="0"/>
        </w:rPr>
        <w:t xml:space="preserve"> </w:t>
      </w:r>
      <w:r w:rsidR="008744F2" w:rsidRPr="00283B8A">
        <w:rPr>
          <w:b w:val="0"/>
        </w:rPr>
        <w:t>Mediterranean</w:t>
      </w:r>
      <w:r w:rsidR="00037371">
        <w:rPr>
          <w:b w:val="0"/>
        </w:rPr>
        <w:t>)</w:t>
      </w:r>
      <w:r w:rsidR="00142A9F">
        <w:rPr>
          <w:b w:val="0"/>
        </w:rPr>
        <w:t>, acronym “</w:t>
      </w:r>
      <w:proofErr w:type="spellStart"/>
      <w:r w:rsidR="00F57C57" w:rsidRPr="00142A9F">
        <w:t>Temp_</w:t>
      </w:r>
      <w:r w:rsidR="0014580C">
        <w:t>Cyprus_SG</w:t>
      </w:r>
      <w:proofErr w:type="spellEnd"/>
      <w:r w:rsidR="00142A9F" w:rsidRPr="00142A9F">
        <w:rPr>
          <w:b w:val="0"/>
        </w:rPr>
        <w:t>”</w:t>
      </w:r>
    </w:p>
    <w:p w:rsidR="00C378DC" w:rsidRDefault="008A7F18" w:rsidP="00B46402">
      <w:pPr>
        <w:pStyle w:val="11Sub-heading"/>
        <w:jc w:val="both"/>
        <w:rPr>
          <w:b w:val="0"/>
          <w:i w:val="0"/>
        </w:rPr>
      </w:pPr>
      <w:r>
        <w:rPr>
          <w:b w:val="0"/>
          <w:i w:val="0"/>
        </w:rPr>
        <w:t>These three indicators</w:t>
      </w:r>
      <w:r w:rsidR="00283B8A">
        <w:rPr>
          <w:b w:val="0"/>
          <w:i w:val="0"/>
        </w:rPr>
        <w:t xml:space="preserve"> (A</w:t>
      </w:r>
      <w:proofErr w:type="gramStart"/>
      <w:r w:rsidR="00283B8A">
        <w:rPr>
          <w:b w:val="0"/>
          <w:i w:val="0"/>
        </w:rPr>
        <w:t>,B</w:t>
      </w:r>
      <w:r w:rsidR="00C378DC">
        <w:rPr>
          <w:b w:val="0"/>
          <w:i w:val="0"/>
        </w:rPr>
        <w:t>,</w:t>
      </w:r>
      <w:r w:rsidR="00283B8A">
        <w:rPr>
          <w:b w:val="0"/>
          <w:i w:val="0"/>
        </w:rPr>
        <w:t>C</w:t>
      </w:r>
      <w:proofErr w:type="gramEnd"/>
      <w:r w:rsidR="00283B8A">
        <w:rPr>
          <w:b w:val="0"/>
          <w:i w:val="0"/>
        </w:rPr>
        <w:t xml:space="preserve">) </w:t>
      </w:r>
      <w:r>
        <w:rPr>
          <w:b w:val="0"/>
          <w:i w:val="0"/>
        </w:rPr>
        <w:t xml:space="preserve"> are computed from the temperature field of the “</w:t>
      </w:r>
      <w:r w:rsidRPr="008A7F18">
        <w:rPr>
          <w:b w:val="0"/>
          <w:i w:val="0"/>
        </w:rPr>
        <w:t xml:space="preserve">Mediterranean Forecasting System” </w:t>
      </w:r>
      <w:r>
        <w:rPr>
          <w:b w:val="0"/>
          <w:i w:val="0"/>
        </w:rPr>
        <w:t xml:space="preserve">hydrodynamic model </w:t>
      </w:r>
      <w:r w:rsidRPr="008A7F18">
        <w:rPr>
          <w:b w:val="0"/>
          <w:i w:val="0"/>
        </w:rPr>
        <w:t>(</w:t>
      </w:r>
      <w:proofErr w:type="spellStart"/>
      <w:r w:rsidR="00C378DC" w:rsidRPr="00C378DC">
        <w:rPr>
          <w:b w:val="0"/>
          <w:i w:val="0"/>
        </w:rPr>
        <w:t>Simoncelly</w:t>
      </w:r>
      <w:proofErr w:type="spellEnd"/>
      <w:r w:rsidR="00C378DC" w:rsidRPr="00C378DC">
        <w:rPr>
          <w:b w:val="0"/>
          <w:i w:val="0"/>
        </w:rPr>
        <w:t xml:space="preserve"> et al. 2014)</w:t>
      </w:r>
      <w:r w:rsidR="00C378DC">
        <w:rPr>
          <w:b w:val="0"/>
          <w:i w:val="0"/>
        </w:rPr>
        <w:t>, that provide</w:t>
      </w:r>
      <w:r w:rsidR="00037371">
        <w:rPr>
          <w:b w:val="0"/>
          <w:i w:val="0"/>
        </w:rPr>
        <w:t>s</w:t>
      </w:r>
      <w:r w:rsidR="00C378DC">
        <w:rPr>
          <w:b w:val="0"/>
          <w:i w:val="0"/>
        </w:rPr>
        <w:t xml:space="preserve"> two different datasets: </w:t>
      </w:r>
      <w:proofErr w:type="spellStart"/>
      <w:r w:rsidR="00C378DC">
        <w:rPr>
          <w:b w:val="0"/>
          <w:i w:val="0"/>
        </w:rPr>
        <w:t>i</w:t>
      </w:r>
      <w:proofErr w:type="spellEnd"/>
      <w:r w:rsidR="00C378DC">
        <w:rPr>
          <w:b w:val="0"/>
          <w:i w:val="0"/>
        </w:rPr>
        <w:t xml:space="preserve">) the </w:t>
      </w:r>
      <w:r w:rsidR="00C378DC" w:rsidRPr="00090161">
        <w:rPr>
          <w:b w:val="0"/>
          <w:i w:val="0"/>
        </w:rPr>
        <w:t>Mediterranean Sea Physics Reanalysis product</w:t>
      </w:r>
      <w:r w:rsidR="00C378DC">
        <w:rPr>
          <w:b w:val="0"/>
          <w:i w:val="0"/>
        </w:rPr>
        <w:t xml:space="preserve">, covering the period for 1990 to 2014 period,  and ii) the </w:t>
      </w:r>
      <w:r w:rsidR="00C378DC" w:rsidRPr="00090161">
        <w:rPr>
          <w:b w:val="0"/>
          <w:i w:val="0"/>
        </w:rPr>
        <w:t>Mediterranean Sea Physics Analysis and Forecast</w:t>
      </w:r>
      <w:r w:rsidR="00C378DC">
        <w:rPr>
          <w:b w:val="0"/>
          <w:i w:val="0"/>
        </w:rPr>
        <w:t xml:space="preserve"> product covering the period from 2015 to present (</w:t>
      </w:r>
      <w:r w:rsidR="00037371">
        <w:rPr>
          <w:b w:val="0"/>
          <w:i w:val="0"/>
        </w:rPr>
        <w:t>s</w:t>
      </w:r>
      <w:r w:rsidR="00C378DC">
        <w:rPr>
          <w:b w:val="0"/>
          <w:i w:val="0"/>
        </w:rPr>
        <w:t>ee details below)</w:t>
      </w:r>
      <w:r w:rsidR="00037371">
        <w:rPr>
          <w:b w:val="0"/>
          <w:i w:val="0"/>
        </w:rPr>
        <w:t>.</w:t>
      </w:r>
    </w:p>
    <w:p w:rsidR="00283B8A" w:rsidRPr="00090161" w:rsidRDefault="00C378DC" w:rsidP="00B46402">
      <w:pPr>
        <w:pStyle w:val="11Sub-heading"/>
        <w:jc w:val="both"/>
        <w:rPr>
          <w:b w:val="0"/>
          <w:i w:val="0"/>
          <w:color w:val="00B0F0"/>
        </w:rPr>
      </w:pPr>
      <w:proofErr w:type="gramStart"/>
      <w:r w:rsidRPr="00C378DC">
        <w:rPr>
          <w:b w:val="0"/>
          <w:i w:val="0"/>
          <w:u w:val="single"/>
        </w:rPr>
        <w:t>Details</w:t>
      </w:r>
      <w:r>
        <w:rPr>
          <w:b w:val="0"/>
          <w:i w:val="0"/>
        </w:rPr>
        <w:t xml:space="preserve"> on the </w:t>
      </w:r>
      <w:r w:rsidR="00090161">
        <w:rPr>
          <w:b w:val="0"/>
          <w:i w:val="0"/>
        </w:rPr>
        <w:t>“</w:t>
      </w:r>
      <w:r w:rsidR="00090161" w:rsidRPr="008A7F18">
        <w:rPr>
          <w:b w:val="0"/>
          <w:i w:val="0"/>
        </w:rPr>
        <w:t>Mediterranean Forecasting System”</w:t>
      </w:r>
      <w:r w:rsidR="00090161" w:rsidRPr="00090161">
        <w:rPr>
          <w:b w:val="0"/>
          <w:i w:val="0"/>
        </w:rPr>
        <w:t xml:space="preserve"> Mediterranean Sea Physics Reanalysis </w:t>
      </w:r>
      <w:r>
        <w:rPr>
          <w:b w:val="0"/>
          <w:i w:val="0"/>
        </w:rPr>
        <w:t>product.</w:t>
      </w:r>
      <w:proofErr w:type="gramEnd"/>
      <w:r>
        <w:rPr>
          <w:b w:val="0"/>
          <w:i w:val="0"/>
        </w:rPr>
        <w:t xml:space="preserve"> Values </w:t>
      </w:r>
      <w:r w:rsidR="00037371">
        <w:rPr>
          <w:b w:val="0"/>
          <w:i w:val="0"/>
        </w:rPr>
        <w:t xml:space="preserve">estimated </w:t>
      </w:r>
      <w:r>
        <w:rPr>
          <w:b w:val="0"/>
          <w:i w:val="0"/>
        </w:rPr>
        <w:t>from 1990 to 2014</w:t>
      </w:r>
      <w:r w:rsidR="00090161" w:rsidRPr="00090161">
        <w:rPr>
          <w:b w:val="0"/>
          <w:i w:val="0"/>
        </w:rPr>
        <w:t xml:space="preserve">. The data set and complete description of the modeling </w:t>
      </w:r>
      <w:r>
        <w:rPr>
          <w:b w:val="0"/>
          <w:i w:val="0"/>
        </w:rPr>
        <w:t>process</w:t>
      </w:r>
      <w:r w:rsidR="00090161" w:rsidRPr="00090161">
        <w:rPr>
          <w:b w:val="0"/>
          <w:i w:val="0"/>
        </w:rPr>
        <w:t xml:space="preserve"> are available at: </w:t>
      </w:r>
      <w:r w:rsidR="00090161" w:rsidRPr="00090161">
        <w:rPr>
          <w:b w:val="0"/>
          <w:i w:val="0"/>
          <w:color w:val="00B0F0"/>
        </w:rPr>
        <w:t>http://marine.copernicus.eu/services-portfolio/access-to-products/?option=com_csw&amp;view=details&amp;product_id=MEDSEA_REANALYSIS_PHYS_006_004</w:t>
      </w:r>
    </w:p>
    <w:p w:rsidR="00090161" w:rsidRPr="00090161" w:rsidRDefault="00C378DC" w:rsidP="00B46402">
      <w:pPr>
        <w:pStyle w:val="11Sub-heading"/>
        <w:jc w:val="both"/>
        <w:rPr>
          <w:b w:val="0"/>
          <w:i w:val="0"/>
          <w:color w:val="00B0F0"/>
        </w:rPr>
      </w:pPr>
      <w:proofErr w:type="gramStart"/>
      <w:r w:rsidRPr="00C378DC">
        <w:rPr>
          <w:b w:val="0"/>
          <w:i w:val="0"/>
          <w:u w:val="single"/>
        </w:rPr>
        <w:t xml:space="preserve">Details </w:t>
      </w:r>
      <w:r>
        <w:rPr>
          <w:b w:val="0"/>
          <w:i w:val="0"/>
        </w:rPr>
        <w:t xml:space="preserve">on the </w:t>
      </w:r>
      <w:r w:rsidR="00090161">
        <w:rPr>
          <w:b w:val="0"/>
          <w:i w:val="0"/>
        </w:rPr>
        <w:t>“</w:t>
      </w:r>
      <w:r w:rsidR="00090161" w:rsidRPr="008A7F18">
        <w:rPr>
          <w:b w:val="0"/>
          <w:i w:val="0"/>
        </w:rPr>
        <w:t>Mediterranean Forecasting System”</w:t>
      </w:r>
      <w:r w:rsidR="00090161" w:rsidRPr="00090161">
        <w:rPr>
          <w:b w:val="0"/>
          <w:i w:val="0"/>
        </w:rPr>
        <w:t xml:space="preserve"> Mediterranean Sea</w:t>
      </w:r>
      <w:r>
        <w:rPr>
          <w:b w:val="0"/>
          <w:i w:val="0"/>
        </w:rPr>
        <w:t xml:space="preserve"> Physics Analysis and Forecast</w:t>
      </w:r>
      <w:r w:rsidR="00090161" w:rsidRPr="00090161">
        <w:rPr>
          <w:b w:val="0"/>
          <w:i w:val="0"/>
        </w:rPr>
        <w:t>.</w:t>
      </w:r>
      <w:proofErr w:type="gramEnd"/>
      <w:r w:rsidR="00090161" w:rsidRPr="00090161">
        <w:rPr>
          <w:b w:val="0"/>
          <w:i w:val="0"/>
        </w:rPr>
        <w:t xml:space="preserve"> </w:t>
      </w:r>
      <w:proofErr w:type="gramStart"/>
      <w:r>
        <w:rPr>
          <w:b w:val="0"/>
          <w:i w:val="0"/>
        </w:rPr>
        <w:t xml:space="preserve">Values </w:t>
      </w:r>
      <w:r w:rsidR="00037371">
        <w:rPr>
          <w:b w:val="0"/>
          <w:i w:val="0"/>
        </w:rPr>
        <w:t xml:space="preserve"> estimated</w:t>
      </w:r>
      <w:proofErr w:type="gramEnd"/>
      <w:r w:rsidR="00037371">
        <w:rPr>
          <w:b w:val="0"/>
          <w:i w:val="0"/>
        </w:rPr>
        <w:t xml:space="preserve"> </w:t>
      </w:r>
      <w:r>
        <w:rPr>
          <w:b w:val="0"/>
          <w:i w:val="0"/>
        </w:rPr>
        <w:t xml:space="preserve">from 2015 to 2016. </w:t>
      </w:r>
      <w:r w:rsidRPr="00090161">
        <w:rPr>
          <w:b w:val="0"/>
          <w:i w:val="0"/>
        </w:rPr>
        <w:t xml:space="preserve">The data set and complete description of the modeling </w:t>
      </w:r>
      <w:r>
        <w:rPr>
          <w:b w:val="0"/>
          <w:i w:val="0"/>
        </w:rPr>
        <w:t>process</w:t>
      </w:r>
      <w:r w:rsidRPr="00090161">
        <w:rPr>
          <w:b w:val="0"/>
          <w:i w:val="0"/>
        </w:rPr>
        <w:t xml:space="preserve"> are available at:</w:t>
      </w:r>
      <w:r>
        <w:rPr>
          <w:b w:val="0"/>
          <w:i w:val="0"/>
        </w:rPr>
        <w:t xml:space="preserve"> </w:t>
      </w:r>
      <w:r w:rsidR="00090161" w:rsidRPr="00090161">
        <w:rPr>
          <w:b w:val="0"/>
          <w:i w:val="0"/>
          <w:color w:val="00B0F0"/>
        </w:rPr>
        <w:t>http://marine.copernicus.eu/services-portfolio/access-to-products/?option=com_csw&amp;view=details&amp;product_id=MEDSEA_ANALYSIS_FORECAST_PHY_006_013</w:t>
      </w:r>
    </w:p>
    <w:p w:rsidR="00C378DC" w:rsidRDefault="00C378DC" w:rsidP="00C378DC">
      <w:pPr>
        <w:pStyle w:val="11Sub-heading"/>
        <w:jc w:val="both"/>
        <w:rPr>
          <w:b w:val="0"/>
          <w:i w:val="0"/>
        </w:rPr>
      </w:pPr>
      <w:r>
        <w:rPr>
          <w:b w:val="0"/>
          <w:i w:val="0"/>
        </w:rPr>
        <w:t xml:space="preserve">Data </w:t>
      </w:r>
      <w:r w:rsidR="00185767">
        <w:rPr>
          <w:b w:val="0"/>
          <w:i w:val="0"/>
        </w:rPr>
        <w:t xml:space="preserve">was </w:t>
      </w:r>
      <w:r>
        <w:rPr>
          <w:b w:val="0"/>
          <w:i w:val="0"/>
        </w:rPr>
        <w:t xml:space="preserve">extracted from the </w:t>
      </w:r>
      <w:r w:rsidR="00185767">
        <w:rPr>
          <w:b w:val="0"/>
          <w:i w:val="0"/>
        </w:rPr>
        <w:t xml:space="preserve">daily </w:t>
      </w:r>
      <w:r>
        <w:rPr>
          <w:b w:val="0"/>
          <w:i w:val="0"/>
        </w:rPr>
        <w:t xml:space="preserve">resolution product at the 10.5 meter depth, as </w:t>
      </w:r>
      <w:r w:rsidR="00185767">
        <w:rPr>
          <w:b w:val="0"/>
          <w:i w:val="0"/>
        </w:rPr>
        <w:t xml:space="preserve">a </w:t>
      </w:r>
      <w:r>
        <w:rPr>
          <w:b w:val="0"/>
          <w:i w:val="0"/>
        </w:rPr>
        <w:t xml:space="preserve">proxy </w:t>
      </w:r>
      <w:r w:rsidR="00185767">
        <w:rPr>
          <w:b w:val="0"/>
          <w:i w:val="0"/>
        </w:rPr>
        <w:t xml:space="preserve">for </w:t>
      </w:r>
      <w:r>
        <w:rPr>
          <w:b w:val="0"/>
          <w:i w:val="0"/>
        </w:rPr>
        <w:t xml:space="preserve">the mean </w:t>
      </w:r>
      <w:r w:rsidR="00185767">
        <w:rPr>
          <w:b w:val="0"/>
          <w:i w:val="0"/>
        </w:rPr>
        <w:t xml:space="preserve">temperature </w:t>
      </w:r>
      <w:r>
        <w:rPr>
          <w:b w:val="0"/>
          <w:i w:val="0"/>
        </w:rPr>
        <w:t>for the mixed layer depth</w:t>
      </w:r>
      <w:r w:rsidR="00195484">
        <w:rPr>
          <w:b w:val="0"/>
          <w:i w:val="0"/>
        </w:rPr>
        <w:t>, which</w:t>
      </w:r>
      <w:r>
        <w:rPr>
          <w:b w:val="0"/>
          <w:i w:val="0"/>
        </w:rPr>
        <w:t xml:space="preserve"> is about 25 meters </w:t>
      </w:r>
      <w:r w:rsidR="00185767">
        <w:rPr>
          <w:b w:val="0"/>
          <w:i w:val="0"/>
        </w:rPr>
        <w:t>during reproduction in the Western spawning ground</w:t>
      </w:r>
      <w:r w:rsidR="00037371">
        <w:rPr>
          <w:b w:val="0"/>
          <w:i w:val="0"/>
        </w:rPr>
        <w:t xml:space="preserve"> </w:t>
      </w:r>
      <w:r>
        <w:rPr>
          <w:b w:val="0"/>
          <w:i w:val="0"/>
        </w:rPr>
        <w:t>(Alemany et al.</w:t>
      </w:r>
      <w:r w:rsidR="00195484">
        <w:rPr>
          <w:b w:val="0"/>
          <w:i w:val="0"/>
        </w:rPr>
        <w:t>,</w:t>
      </w:r>
      <w:r>
        <w:rPr>
          <w:b w:val="0"/>
          <w:i w:val="0"/>
        </w:rPr>
        <w:t xml:space="preserve"> 2010). This depth has been selected in the basis of the vertical distribution of tuna larvae from </w:t>
      </w:r>
      <w:r w:rsidR="00185767">
        <w:rPr>
          <w:b w:val="0"/>
          <w:i w:val="0"/>
        </w:rPr>
        <w:t xml:space="preserve">vertical-resolution sampling and experimental work </w:t>
      </w:r>
      <w:r>
        <w:rPr>
          <w:b w:val="0"/>
          <w:i w:val="0"/>
        </w:rPr>
        <w:t>(Reglero et al., 2018</w:t>
      </w:r>
      <w:r w:rsidR="00185767">
        <w:rPr>
          <w:b w:val="0"/>
          <w:i w:val="0"/>
        </w:rPr>
        <w:t>b</w:t>
      </w:r>
      <w:r>
        <w:rPr>
          <w:b w:val="0"/>
          <w:i w:val="0"/>
        </w:rPr>
        <w:t xml:space="preserve">). The diary temperature data for each spatial </w:t>
      </w:r>
      <w:r w:rsidRPr="0018086F">
        <w:rPr>
          <w:b w:val="0"/>
          <w:i w:val="0"/>
        </w:rPr>
        <w:t>region presented</w:t>
      </w:r>
      <w:r>
        <w:rPr>
          <w:b w:val="0"/>
          <w:i w:val="0"/>
        </w:rPr>
        <w:t xml:space="preserve"> in </w:t>
      </w:r>
      <w:r w:rsidR="00356E35" w:rsidRPr="00356E35">
        <w:rPr>
          <w:i w:val="0"/>
        </w:rPr>
        <w:t>Figure 2</w:t>
      </w:r>
      <w:r>
        <w:rPr>
          <w:b w:val="0"/>
          <w:i w:val="0"/>
        </w:rPr>
        <w:t xml:space="preserve"> are averaged along the months of May to August, both included. This time coverage has been selected as it covers the spawning season of most tuna species in the </w:t>
      </w:r>
      <w:r w:rsidRPr="00E0727B">
        <w:rPr>
          <w:b w:val="0"/>
          <w:i w:val="0"/>
        </w:rPr>
        <w:t>region (Reglero et al.</w:t>
      </w:r>
      <w:r w:rsidR="00195484">
        <w:rPr>
          <w:b w:val="0"/>
          <w:i w:val="0"/>
        </w:rPr>
        <w:t>,</w:t>
      </w:r>
      <w:r w:rsidRPr="00E0727B">
        <w:rPr>
          <w:b w:val="0"/>
          <w:i w:val="0"/>
        </w:rPr>
        <w:t xml:space="preserve"> 2018</w:t>
      </w:r>
      <w:r w:rsidR="00185767">
        <w:rPr>
          <w:b w:val="0"/>
          <w:i w:val="0"/>
        </w:rPr>
        <w:t>a</w:t>
      </w:r>
      <w:r w:rsidRPr="00E0727B">
        <w:rPr>
          <w:b w:val="0"/>
          <w:i w:val="0"/>
        </w:rPr>
        <w:t>, Saber et al</w:t>
      </w:r>
      <w:r w:rsidR="00195484">
        <w:rPr>
          <w:b w:val="0"/>
          <w:i w:val="0"/>
        </w:rPr>
        <w:t>.,</w:t>
      </w:r>
      <w:r w:rsidRPr="00E0727B">
        <w:rPr>
          <w:b w:val="0"/>
          <w:i w:val="0"/>
        </w:rPr>
        <w:t xml:space="preserve"> 2015).</w:t>
      </w:r>
      <w:r>
        <w:rPr>
          <w:b w:val="0"/>
          <w:i w:val="0"/>
        </w:rPr>
        <w:t xml:space="preserve"> Values </w:t>
      </w:r>
      <w:r w:rsidR="00185767">
        <w:rPr>
          <w:b w:val="0"/>
          <w:i w:val="0"/>
        </w:rPr>
        <w:t xml:space="preserve">were </w:t>
      </w:r>
      <w:r>
        <w:rPr>
          <w:b w:val="0"/>
          <w:i w:val="0"/>
        </w:rPr>
        <w:t>scaled to represent the indicators.</w:t>
      </w:r>
    </w:p>
    <w:p w:rsidR="00DF0C17" w:rsidRPr="00B34A55" w:rsidRDefault="008429A5" w:rsidP="00B46402">
      <w:pPr>
        <w:pStyle w:val="11Sub-heading"/>
        <w:jc w:val="both"/>
        <w:rPr>
          <w:rFonts w:ascii="Calibri" w:hAnsi="Calibri"/>
          <w:b w:val="0"/>
          <w:i w:val="0"/>
          <w:color w:val="000000"/>
          <w:sz w:val="22"/>
          <w:szCs w:val="22"/>
          <w:lang w:eastAsia="es-ES"/>
        </w:rPr>
      </w:pPr>
      <w:r>
        <w:rPr>
          <w:b w:val="0"/>
          <w:i w:val="0"/>
        </w:rPr>
        <w:t>D</w:t>
      </w:r>
      <w:r w:rsidR="00DF0C17">
        <w:rPr>
          <w:b w:val="0"/>
          <w:i w:val="0"/>
        </w:rPr>
        <w:t>-</w:t>
      </w:r>
      <w:r w:rsidR="00DF0C17" w:rsidRPr="00283B8A">
        <w:rPr>
          <w:b w:val="0"/>
        </w:rPr>
        <w:t xml:space="preserve"> Mean </w:t>
      </w:r>
      <w:r w:rsidR="00DF0C17">
        <w:rPr>
          <w:b w:val="0"/>
        </w:rPr>
        <w:t xml:space="preserve">Salinity </w:t>
      </w:r>
      <w:r w:rsidR="00DF0C17" w:rsidRPr="00283B8A">
        <w:rPr>
          <w:b w:val="0"/>
        </w:rPr>
        <w:t>in the Western Mediterranean Spawning ground (Balearic Sea)</w:t>
      </w:r>
      <w:r w:rsidR="00142A9F">
        <w:rPr>
          <w:b w:val="0"/>
        </w:rPr>
        <w:t xml:space="preserve">, </w:t>
      </w:r>
      <w:r w:rsidR="0020391C">
        <w:rPr>
          <w:b w:val="0"/>
        </w:rPr>
        <w:t>acronym</w:t>
      </w:r>
      <w:r w:rsidR="00DF0C17" w:rsidRPr="00283B8A">
        <w:rPr>
          <w:b w:val="0"/>
          <w:i w:val="0"/>
        </w:rPr>
        <w:t xml:space="preserve"> </w:t>
      </w:r>
      <w:r w:rsidR="00142A9F">
        <w:rPr>
          <w:b w:val="0"/>
          <w:i w:val="0"/>
        </w:rPr>
        <w:t>“</w:t>
      </w:r>
      <w:proofErr w:type="spellStart"/>
      <w:r w:rsidR="00356E35" w:rsidRPr="00356E35">
        <w:rPr>
          <w:rFonts w:ascii="Calibri" w:hAnsi="Calibri"/>
          <w:color w:val="000000"/>
          <w:sz w:val="22"/>
          <w:szCs w:val="22"/>
          <w:lang w:eastAsia="es-ES"/>
        </w:rPr>
        <w:t>Sal_</w:t>
      </w:r>
      <w:r w:rsidR="0014580C">
        <w:rPr>
          <w:rFonts w:ascii="Calibri" w:hAnsi="Calibri"/>
          <w:color w:val="000000"/>
          <w:sz w:val="22"/>
          <w:szCs w:val="22"/>
          <w:lang w:eastAsia="es-ES"/>
        </w:rPr>
        <w:t>Bal_SG</w:t>
      </w:r>
      <w:proofErr w:type="spellEnd"/>
      <w:r w:rsidR="00356E35" w:rsidRPr="00356E35">
        <w:rPr>
          <w:rFonts w:ascii="Calibri" w:hAnsi="Calibri"/>
          <w:b w:val="0"/>
          <w:color w:val="000000"/>
          <w:sz w:val="22"/>
          <w:szCs w:val="22"/>
          <w:lang w:eastAsia="es-ES"/>
        </w:rPr>
        <w:t>”.</w:t>
      </w:r>
    </w:p>
    <w:p w:rsidR="008429A5" w:rsidRDefault="008429A5" w:rsidP="00B46402">
      <w:pPr>
        <w:pStyle w:val="11Sub-heading"/>
        <w:jc w:val="both"/>
        <w:rPr>
          <w:b w:val="0"/>
          <w:i w:val="0"/>
        </w:rPr>
      </w:pPr>
      <w:r>
        <w:rPr>
          <w:b w:val="0"/>
          <w:i w:val="0"/>
        </w:rPr>
        <w:t xml:space="preserve">This indicator </w:t>
      </w:r>
      <w:r w:rsidR="0018086F">
        <w:rPr>
          <w:b w:val="0"/>
          <w:i w:val="0"/>
        </w:rPr>
        <w:t>is</w:t>
      </w:r>
      <w:r>
        <w:rPr>
          <w:b w:val="0"/>
          <w:i w:val="0"/>
        </w:rPr>
        <w:t xml:space="preserve"> computed from the salinity field of the </w:t>
      </w:r>
      <w:r w:rsidR="0018086F" w:rsidRPr="0018086F">
        <w:rPr>
          <w:b w:val="0"/>
          <w:i w:val="0"/>
        </w:rPr>
        <w:t>Western Mediterranean Sea Operational Forecasting System (WMOP)</w:t>
      </w:r>
      <w:r w:rsidR="0018086F">
        <w:rPr>
          <w:b w:val="0"/>
          <w:i w:val="0"/>
        </w:rPr>
        <w:t xml:space="preserve">. </w:t>
      </w:r>
      <w:r>
        <w:rPr>
          <w:b w:val="0"/>
          <w:i w:val="0"/>
        </w:rPr>
        <w:t xml:space="preserve">In order to provide better approximations of salinity fields the </w:t>
      </w:r>
      <w:r w:rsidRPr="008429A5">
        <w:rPr>
          <w:b w:val="0"/>
          <w:i w:val="0"/>
        </w:rPr>
        <w:t xml:space="preserve">WMOP is based on a 2km-resolution regional ocean configuration of the ROMS model implemented over the Western Mediterranean Sea.  The model is forced by high-resolution winds (5 km, 3 hours). </w:t>
      </w:r>
    </w:p>
    <w:p w:rsidR="008429A5" w:rsidRDefault="008429A5" w:rsidP="00B46402">
      <w:pPr>
        <w:pStyle w:val="11Sub-heading"/>
        <w:jc w:val="both"/>
        <w:rPr>
          <w:b w:val="0"/>
          <w:i w:val="0"/>
        </w:rPr>
      </w:pPr>
      <w:r>
        <w:rPr>
          <w:b w:val="0"/>
          <w:i w:val="0"/>
        </w:rPr>
        <w:t>Data is extracted from the diary resolution product at the surface. The diary temperatures for the Western spawnin</w:t>
      </w:r>
      <w:r w:rsidR="00185767">
        <w:rPr>
          <w:b w:val="0"/>
          <w:i w:val="0"/>
        </w:rPr>
        <w:t>g</w:t>
      </w:r>
      <w:r>
        <w:rPr>
          <w:b w:val="0"/>
          <w:i w:val="0"/>
        </w:rPr>
        <w:t xml:space="preserve"> ground (Balearic Sea, </w:t>
      </w:r>
      <w:r w:rsidR="00E363D1" w:rsidRPr="00E363D1">
        <w:rPr>
          <w:i w:val="0"/>
        </w:rPr>
        <w:t xml:space="preserve">Figure </w:t>
      </w:r>
      <w:r w:rsidR="00E363D1">
        <w:rPr>
          <w:i w:val="0"/>
        </w:rPr>
        <w:t>3</w:t>
      </w:r>
      <w:r>
        <w:rPr>
          <w:b w:val="0"/>
          <w:i w:val="0"/>
        </w:rPr>
        <w:t xml:space="preserve">) are averaged along the months of May to August, both included. This time coverage has been selected as it covers the spawning season of most tuna species in the region </w:t>
      </w:r>
      <w:r w:rsidR="00496B65">
        <w:rPr>
          <w:b w:val="0"/>
          <w:i w:val="0"/>
        </w:rPr>
        <w:t>(Alemany et</w:t>
      </w:r>
      <w:r w:rsidR="00185767">
        <w:rPr>
          <w:b w:val="0"/>
          <w:i w:val="0"/>
        </w:rPr>
        <w:t>.</w:t>
      </w:r>
      <w:r w:rsidR="00496B65">
        <w:rPr>
          <w:b w:val="0"/>
          <w:i w:val="0"/>
        </w:rPr>
        <w:t xml:space="preserve"> al.</w:t>
      </w:r>
      <w:r w:rsidR="00E363D1">
        <w:rPr>
          <w:b w:val="0"/>
          <w:i w:val="0"/>
        </w:rPr>
        <w:t>,</w:t>
      </w:r>
      <w:r w:rsidR="00185767">
        <w:rPr>
          <w:b w:val="0"/>
          <w:i w:val="0"/>
        </w:rPr>
        <w:t xml:space="preserve"> </w:t>
      </w:r>
      <w:r w:rsidR="00496B65">
        <w:rPr>
          <w:b w:val="0"/>
          <w:i w:val="0"/>
        </w:rPr>
        <w:t>2010, Saber et al</w:t>
      </w:r>
      <w:proofErr w:type="gramStart"/>
      <w:r w:rsidR="00E363D1">
        <w:rPr>
          <w:b w:val="0"/>
          <w:i w:val="0"/>
        </w:rPr>
        <w:t>,</w:t>
      </w:r>
      <w:r w:rsidR="00496B65">
        <w:rPr>
          <w:b w:val="0"/>
          <w:i w:val="0"/>
        </w:rPr>
        <w:t>.</w:t>
      </w:r>
      <w:proofErr w:type="gramEnd"/>
      <w:r w:rsidR="00496B65">
        <w:rPr>
          <w:b w:val="0"/>
          <w:i w:val="0"/>
        </w:rPr>
        <w:t xml:space="preserve"> 2</w:t>
      </w:r>
      <w:r w:rsidR="00496B65" w:rsidRPr="0020391C">
        <w:rPr>
          <w:b w:val="0"/>
          <w:i w:val="0"/>
        </w:rPr>
        <w:t>015</w:t>
      </w:r>
      <w:r w:rsidRPr="0020391C">
        <w:rPr>
          <w:b w:val="0"/>
          <w:i w:val="0"/>
        </w:rPr>
        <w:t>).</w:t>
      </w:r>
      <w:r>
        <w:rPr>
          <w:b w:val="0"/>
          <w:i w:val="0"/>
        </w:rPr>
        <w:t xml:space="preserve"> Values are scaled to represent the indicators.</w:t>
      </w:r>
    </w:p>
    <w:p w:rsidR="008429A5" w:rsidRDefault="008429A5" w:rsidP="004274C0">
      <w:pPr>
        <w:pStyle w:val="11Sub-heading"/>
        <w:rPr>
          <w:b w:val="0"/>
          <w:i w:val="0"/>
        </w:rPr>
      </w:pPr>
      <w:r>
        <w:rPr>
          <w:b w:val="0"/>
          <w:i w:val="0"/>
        </w:rPr>
        <w:t>Values from 2009 to 2015 are obtained from the “WMOP reanalysis</w:t>
      </w:r>
      <w:r w:rsidRPr="008A7F18">
        <w:rPr>
          <w:b w:val="0"/>
          <w:i w:val="0"/>
        </w:rPr>
        <w:t>”</w:t>
      </w:r>
      <w:r>
        <w:rPr>
          <w:b w:val="0"/>
          <w:i w:val="0"/>
        </w:rPr>
        <w:t xml:space="preserve"> provided by SOCIB (</w:t>
      </w:r>
      <w:hyperlink r:id="rId8" w:history="1">
        <w:r w:rsidR="004274C0" w:rsidRPr="00523E63">
          <w:rPr>
            <w:rStyle w:val="Hipervnculo"/>
            <w:b w:val="0"/>
            <w:i w:val="0"/>
          </w:rPr>
          <w:t>www.socib.es</w:t>
        </w:r>
      </w:hyperlink>
      <w:r>
        <w:rPr>
          <w:b w:val="0"/>
          <w:i w:val="0"/>
        </w:rPr>
        <w:t>)</w:t>
      </w:r>
      <w:r w:rsidR="004274C0">
        <w:rPr>
          <w:b w:val="0"/>
          <w:i w:val="0"/>
        </w:rPr>
        <w:t xml:space="preserve"> under request</w:t>
      </w:r>
      <w:r w:rsidRPr="00090161">
        <w:rPr>
          <w:b w:val="0"/>
          <w:i w:val="0"/>
        </w:rPr>
        <w:t>.</w:t>
      </w:r>
      <w:r>
        <w:rPr>
          <w:b w:val="0"/>
          <w:i w:val="0"/>
        </w:rPr>
        <w:br/>
        <w:t>Values from 2016 to 2017 are obtained from the “</w:t>
      </w:r>
      <w:proofErr w:type="spellStart"/>
      <w:r>
        <w:rPr>
          <w:b w:val="0"/>
          <w:i w:val="0"/>
        </w:rPr>
        <w:t>WMOPforecast</w:t>
      </w:r>
      <w:proofErr w:type="spellEnd"/>
      <w:r w:rsidRPr="008A7F18">
        <w:rPr>
          <w:b w:val="0"/>
          <w:i w:val="0"/>
        </w:rPr>
        <w:t>”</w:t>
      </w:r>
      <w:r>
        <w:rPr>
          <w:b w:val="0"/>
          <w:i w:val="0"/>
        </w:rPr>
        <w:t xml:space="preserve"> provided online by SOCIB at:</w:t>
      </w:r>
    </w:p>
    <w:p w:rsidR="008429A5" w:rsidRPr="006A0E58" w:rsidRDefault="008429A5" w:rsidP="00B46402">
      <w:pPr>
        <w:pStyle w:val="11Sub-heading"/>
        <w:jc w:val="both"/>
        <w:rPr>
          <w:b w:val="0"/>
          <w:i w:val="0"/>
          <w:color w:val="00B0F0"/>
        </w:rPr>
      </w:pPr>
      <w:r w:rsidRPr="006A0E58">
        <w:rPr>
          <w:b w:val="0"/>
          <w:i w:val="0"/>
          <w:color w:val="00B0F0"/>
        </w:rPr>
        <w:lastRenderedPageBreak/>
        <w:t>http://thredds.socib.es/thredds/catalog/operational_models/oceanographical/hydrodynamics/wmop_3d/catalog.html.</w:t>
      </w:r>
      <w:r w:rsidRPr="006A0E58">
        <w:rPr>
          <w:b w:val="0"/>
          <w:i w:val="0"/>
          <w:color w:val="00B0F0"/>
        </w:rPr>
        <w:br/>
      </w:r>
    </w:p>
    <w:p w:rsidR="004274C0" w:rsidRDefault="008429A5" w:rsidP="00B46402">
      <w:pPr>
        <w:pStyle w:val="11Sub-heading"/>
        <w:jc w:val="both"/>
        <w:rPr>
          <w:b w:val="0"/>
          <w:i w:val="0"/>
          <w:color w:val="C00000"/>
        </w:rPr>
      </w:pPr>
      <w:r>
        <w:rPr>
          <w:b w:val="0"/>
          <w:i w:val="0"/>
        </w:rPr>
        <w:t xml:space="preserve">Detailed information on the model configuration can be found at </w:t>
      </w:r>
      <w:r w:rsidR="004274C0" w:rsidRPr="004274C0">
        <w:rPr>
          <w:b w:val="0"/>
          <w:i w:val="0"/>
        </w:rPr>
        <w:t>http://www.socib.es/?seccion=modelling&amp;facility=modelling_overview</w:t>
      </w:r>
    </w:p>
    <w:p w:rsidR="004274C0" w:rsidRPr="004274C0" w:rsidRDefault="004274C0" w:rsidP="00B46402">
      <w:pPr>
        <w:pStyle w:val="11Sub-heading"/>
        <w:jc w:val="both"/>
        <w:rPr>
          <w:b w:val="0"/>
          <w:i w:val="0"/>
          <w:color w:val="00B0F0"/>
        </w:rPr>
      </w:pPr>
      <w:r w:rsidRPr="004274C0">
        <w:rPr>
          <w:b w:val="0"/>
          <w:i w:val="0"/>
        </w:rPr>
        <w:t>The operational validation of the model, including salinity can be accessed real time at</w:t>
      </w:r>
      <w:r>
        <w:rPr>
          <w:b w:val="0"/>
          <w:i w:val="0"/>
        </w:rPr>
        <w:t>:</w:t>
      </w:r>
      <w:r>
        <w:rPr>
          <w:b w:val="0"/>
          <w:i w:val="0"/>
          <w:color w:val="C00000"/>
        </w:rPr>
        <w:t xml:space="preserve"> </w:t>
      </w:r>
      <w:hyperlink r:id="rId9" w:history="1">
        <w:r w:rsidRPr="004274C0">
          <w:rPr>
            <w:b w:val="0"/>
            <w:i w:val="0"/>
            <w:color w:val="00B0F0"/>
          </w:rPr>
          <w:t>http://www.socib.es/?seccion=modelling&amp;facility=wmedvalidation</w:t>
        </w:r>
      </w:hyperlink>
      <w:r w:rsidRPr="004274C0">
        <w:rPr>
          <w:b w:val="0"/>
          <w:i w:val="0"/>
          <w:color w:val="00B0F0"/>
        </w:rPr>
        <w:t xml:space="preserve"> </w:t>
      </w:r>
    </w:p>
    <w:p w:rsidR="0091511B" w:rsidRDefault="0091511B" w:rsidP="00B46402">
      <w:pPr>
        <w:pStyle w:val="11Sub-heading"/>
        <w:jc w:val="both"/>
      </w:pPr>
      <w:r>
        <w:t>2.2 Data</w:t>
      </w:r>
    </w:p>
    <w:p w:rsidR="0091511B" w:rsidRDefault="008429A5" w:rsidP="00B46402">
      <w:pPr>
        <w:pStyle w:val="Text"/>
      </w:pPr>
      <w:r>
        <w:t xml:space="preserve">All data is available on-line or by request, as indicated in the previous section. Each </w:t>
      </w:r>
      <w:r w:rsidR="00185767">
        <w:t xml:space="preserve">indicator </w:t>
      </w:r>
      <w:r>
        <w:t>is a combination of different data sources providing reanalysis data in previous years or forecast data for the last 2 or 3 years (</w:t>
      </w:r>
      <w:r w:rsidR="00E363D1">
        <w:t>for further detail see S</w:t>
      </w:r>
      <w:r>
        <w:t xml:space="preserve">ection </w:t>
      </w:r>
      <w:r w:rsidR="00E363D1">
        <w:t>2.1</w:t>
      </w:r>
      <w:r>
        <w:t>)</w:t>
      </w:r>
    </w:p>
    <w:p w:rsidR="0037705F" w:rsidRDefault="0091511B" w:rsidP="00B46402">
      <w:pPr>
        <w:pStyle w:val="11Sub-heading"/>
        <w:jc w:val="both"/>
      </w:pPr>
      <w:r>
        <w:t>2.3 Regions</w:t>
      </w:r>
    </w:p>
    <w:p w:rsidR="009D3DBF" w:rsidRDefault="00496B65" w:rsidP="00496B65">
      <w:pPr>
        <w:pStyle w:val="Text"/>
      </w:pPr>
      <w:r>
        <w:t xml:space="preserve">The indicators proposed provide information on the environmental variability in the Mediterranean spawning grounds of main tuna species. Indicators must be interpreted at regional scale. </w:t>
      </w:r>
    </w:p>
    <w:p w:rsidR="00102422" w:rsidRDefault="00102422" w:rsidP="00B46402">
      <w:pPr>
        <w:pStyle w:val="11Sub-heading"/>
        <w:jc w:val="both"/>
      </w:pPr>
      <w:r>
        <w:t>2.4 Goals and Objectives</w:t>
      </w:r>
    </w:p>
    <w:p w:rsidR="00496B65" w:rsidRDefault="00496B65" w:rsidP="00B46402">
      <w:pPr>
        <w:pStyle w:val="Text"/>
      </w:pPr>
      <w:r>
        <w:t xml:space="preserve">The objective of these indicators is to provide the ICCAT/SCRS assessment working groups with quick access to information on the environmental variability at the spawning grounds, facilitating the identification of anomalous years and the </w:t>
      </w:r>
      <w:r w:rsidR="00E363D1">
        <w:t>task</w:t>
      </w:r>
      <w:r>
        <w:t xml:space="preserve"> of CPUE </w:t>
      </w:r>
      <w:r w:rsidR="00E363D1">
        <w:t>standardization</w:t>
      </w:r>
      <w:proofErr w:type="gramStart"/>
      <w:r w:rsidR="00E363D1">
        <w:t>.</w:t>
      </w:r>
      <w:r>
        <w:t>.</w:t>
      </w:r>
      <w:proofErr w:type="gramEnd"/>
      <w:r>
        <w:t xml:space="preserve"> </w:t>
      </w:r>
      <w:proofErr w:type="gramStart"/>
      <w:r>
        <w:t>These indicators also helps</w:t>
      </w:r>
      <w:proofErr w:type="gramEnd"/>
      <w:r>
        <w:t xml:space="preserve"> interpret</w:t>
      </w:r>
      <w:r w:rsidR="00E363D1">
        <w:t>ing</w:t>
      </w:r>
      <w:r>
        <w:t xml:space="preserve"> the outputs of the assessment models.</w:t>
      </w:r>
    </w:p>
    <w:p w:rsidR="00496B65" w:rsidRPr="00496B65" w:rsidRDefault="00114936" w:rsidP="00B46402">
      <w:pPr>
        <w:pStyle w:val="1MajorHeading"/>
        <w:jc w:val="both"/>
      </w:pPr>
      <w:r>
        <w:t xml:space="preserve">3. </w:t>
      </w:r>
      <w:r w:rsidR="009D3DBF">
        <w:t>Interpretation</w:t>
      </w:r>
    </w:p>
    <w:p w:rsidR="00AD71BE" w:rsidRDefault="00496B65" w:rsidP="00B46402">
      <w:pPr>
        <w:pStyle w:val="1MajorHeading"/>
        <w:jc w:val="both"/>
        <w:rPr>
          <w:rFonts w:eastAsia="Times New Roman" w:cs="Courier New"/>
          <w:b w:val="0"/>
          <w:bCs w:val="0"/>
          <w:szCs w:val="20"/>
        </w:rPr>
      </w:pPr>
      <w:r>
        <w:rPr>
          <w:rFonts w:eastAsia="Times New Roman" w:cs="Courier New"/>
          <w:b w:val="0"/>
          <w:bCs w:val="0"/>
          <w:szCs w:val="20"/>
        </w:rPr>
        <w:t xml:space="preserve">The </w:t>
      </w:r>
      <w:r w:rsidR="0020391C">
        <w:rPr>
          <w:rFonts w:eastAsia="Times New Roman" w:cs="Courier New"/>
          <w:b w:val="0"/>
          <w:bCs w:val="0"/>
          <w:szCs w:val="20"/>
        </w:rPr>
        <w:t xml:space="preserve">three </w:t>
      </w:r>
      <w:r>
        <w:rPr>
          <w:rFonts w:eastAsia="Times New Roman" w:cs="Courier New"/>
          <w:b w:val="0"/>
          <w:bCs w:val="0"/>
          <w:szCs w:val="20"/>
        </w:rPr>
        <w:t xml:space="preserve">indicators </w:t>
      </w:r>
      <w:r w:rsidR="0020391C">
        <w:rPr>
          <w:rFonts w:eastAsia="Times New Roman" w:cs="Courier New"/>
          <w:b w:val="0"/>
          <w:bCs w:val="0"/>
          <w:szCs w:val="20"/>
        </w:rPr>
        <w:t>based on temperature data (</w:t>
      </w:r>
      <w:proofErr w:type="spellStart"/>
      <w:r w:rsidR="0014580C">
        <w:rPr>
          <w:rFonts w:eastAsia="Times New Roman" w:cs="Courier New"/>
          <w:b w:val="0"/>
          <w:bCs w:val="0"/>
          <w:szCs w:val="20"/>
        </w:rPr>
        <w:t>Temp_Bal_SG</w:t>
      </w:r>
      <w:proofErr w:type="spellEnd"/>
      <w:r w:rsidR="0020391C">
        <w:rPr>
          <w:rFonts w:eastAsia="Times New Roman" w:cs="Courier New"/>
          <w:b w:val="0"/>
          <w:bCs w:val="0"/>
          <w:szCs w:val="20"/>
        </w:rPr>
        <w:t xml:space="preserve">; </w:t>
      </w:r>
      <w:proofErr w:type="spellStart"/>
      <w:r w:rsidR="008744F2">
        <w:rPr>
          <w:rFonts w:eastAsia="Times New Roman" w:cs="Courier New"/>
          <w:b w:val="0"/>
          <w:bCs w:val="0"/>
          <w:szCs w:val="20"/>
        </w:rPr>
        <w:t>Temp_Tunisia-Malta</w:t>
      </w:r>
      <w:r w:rsidR="0014580C">
        <w:rPr>
          <w:rFonts w:eastAsia="Times New Roman" w:cs="Courier New"/>
          <w:b w:val="0"/>
          <w:bCs w:val="0"/>
          <w:szCs w:val="20"/>
        </w:rPr>
        <w:t>_SG</w:t>
      </w:r>
      <w:proofErr w:type="spellEnd"/>
      <w:r w:rsidR="0020391C">
        <w:rPr>
          <w:rFonts w:eastAsia="Times New Roman" w:cs="Courier New"/>
          <w:b w:val="0"/>
          <w:bCs w:val="0"/>
          <w:szCs w:val="20"/>
        </w:rPr>
        <w:t xml:space="preserve">; </w:t>
      </w:r>
      <w:proofErr w:type="spellStart"/>
      <w:r w:rsidR="0014580C">
        <w:rPr>
          <w:rFonts w:eastAsia="Times New Roman" w:cs="Courier New"/>
          <w:b w:val="0"/>
          <w:bCs w:val="0"/>
          <w:szCs w:val="20"/>
        </w:rPr>
        <w:t>Temp_Cyprus_SG</w:t>
      </w:r>
      <w:proofErr w:type="spellEnd"/>
      <w:r w:rsidR="0020391C">
        <w:rPr>
          <w:rFonts w:eastAsia="Times New Roman" w:cs="Courier New"/>
          <w:b w:val="0"/>
          <w:bCs w:val="0"/>
          <w:szCs w:val="20"/>
        </w:rPr>
        <w:t>) provide information on the potential effects of environmental variability on tuna eggs and larval survival and growth (Reglero et al. 2018) in the three different Mediterranean spawning grounds, and the potential recruitment scenarios (Harford et al. 2017)</w:t>
      </w:r>
      <w:r w:rsidR="00AD71BE">
        <w:rPr>
          <w:rFonts w:eastAsia="Times New Roman" w:cs="Courier New"/>
          <w:b w:val="0"/>
          <w:bCs w:val="0"/>
          <w:szCs w:val="20"/>
        </w:rPr>
        <w:t xml:space="preserve">. </w:t>
      </w:r>
      <w:r w:rsidR="00A150F4">
        <w:rPr>
          <w:rFonts w:eastAsia="Times New Roman" w:cs="Courier New"/>
          <w:b w:val="0"/>
          <w:bCs w:val="0"/>
          <w:szCs w:val="20"/>
        </w:rPr>
        <w:t>T</w:t>
      </w:r>
      <w:r w:rsidR="00AD71BE">
        <w:rPr>
          <w:rFonts w:eastAsia="Times New Roman" w:cs="Courier New"/>
          <w:b w:val="0"/>
          <w:bCs w:val="0"/>
          <w:szCs w:val="20"/>
        </w:rPr>
        <w:t xml:space="preserve">he variability of salinity in the Balearic Sea </w:t>
      </w:r>
      <w:r w:rsidR="00C23F6A">
        <w:rPr>
          <w:rFonts w:eastAsia="Times New Roman" w:cs="Courier New"/>
          <w:b w:val="0"/>
          <w:bCs w:val="0"/>
          <w:szCs w:val="20"/>
        </w:rPr>
        <w:t>(</w:t>
      </w:r>
      <w:proofErr w:type="spellStart"/>
      <w:r w:rsidR="005A10BA">
        <w:rPr>
          <w:rFonts w:eastAsia="Times New Roman" w:cs="Courier New"/>
          <w:b w:val="0"/>
          <w:bCs w:val="0"/>
          <w:szCs w:val="20"/>
        </w:rPr>
        <w:t>Sal_</w:t>
      </w:r>
      <w:r w:rsidR="0014580C">
        <w:rPr>
          <w:rFonts w:eastAsia="Times New Roman" w:cs="Courier New"/>
          <w:b w:val="0"/>
          <w:bCs w:val="0"/>
          <w:szCs w:val="20"/>
        </w:rPr>
        <w:t>Bal_SG</w:t>
      </w:r>
      <w:proofErr w:type="spellEnd"/>
      <w:r w:rsidR="00C23F6A">
        <w:rPr>
          <w:rFonts w:eastAsia="Times New Roman" w:cs="Courier New"/>
          <w:b w:val="0"/>
          <w:bCs w:val="0"/>
          <w:szCs w:val="20"/>
        </w:rPr>
        <w:t xml:space="preserve">) </w:t>
      </w:r>
      <w:r w:rsidR="00AD71BE">
        <w:rPr>
          <w:rFonts w:eastAsia="Times New Roman" w:cs="Courier New"/>
          <w:b w:val="0"/>
          <w:bCs w:val="0"/>
          <w:szCs w:val="20"/>
        </w:rPr>
        <w:t xml:space="preserve">provides information on the </w:t>
      </w:r>
      <w:r w:rsidR="00A150F4">
        <w:rPr>
          <w:rFonts w:eastAsia="Times New Roman" w:cs="Courier New"/>
          <w:b w:val="0"/>
          <w:bCs w:val="0"/>
          <w:szCs w:val="20"/>
        </w:rPr>
        <w:t>water m</w:t>
      </w:r>
      <w:r w:rsidR="00A13795">
        <w:rPr>
          <w:rFonts w:eastAsia="Times New Roman" w:cs="Courier New"/>
          <w:b w:val="0"/>
          <w:bCs w:val="0"/>
          <w:szCs w:val="20"/>
        </w:rPr>
        <w:t xml:space="preserve">asses distribution in the area, which are associated to the </w:t>
      </w:r>
      <w:r w:rsidR="00A150F4">
        <w:rPr>
          <w:rFonts w:eastAsia="Times New Roman" w:cs="Courier New"/>
          <w:b w:val="0"/>
          <w:bCs w:val="0"/>
          <w:szCs w:val="20"/>
        </w:rPr>
        <w:t xml:space="preserve">spatial distribution of larval habitats </w:t>
      </w:r>
      <w:r w:rsidR="00A13795">
        <w:rPr>
          <w:rFonts w:eastAsia="Times New Roman" w:cs="Courier New"/>
          <w:b w:val="0"/>
          <w:bCs w:val="0"/>
          <w:szCs w:val="20"/>
        </w:rPr>
        <w:t>(Alvarez-Berastegui et al. 2016). Higher</w:t>
      </w:r>
      <w:r w:rsidR="00E363D1">
        <w:rPr>
          <w:rFonts w:eastAsia="Times New Roman" w:cs="Courier New"/>
          <w:b w:val="0"/>
          <w:bCs w:val="0"/>
          <w:szCs w:val="20"/>
        </w:rPr>
        <w:t xml:space="preserve"> mean</w:t>
      </w:r>
      <w:r w:rsidR="00A13795">
        <w:rPr>
          <w:rFonts w:eastAsia="Times New Roman" w:cs="Courier New"/>
          <w:b w:val="0"/>
          <w:bCs w:val="0"/>
          <w:szCs w:val="20"/>
        </w:rPr>
        <w:t xml:space="preserve"> salinity </w:t>
      </w:r>
      <w:r w:rsidR="00E363D1">
        <w:rPr>
          <w:rFonts w:eastAsia="Times New Roman" w:cs="Courier New"/>
          <w:b w:val="0"/>
          <w:bCs w:val="0"/>
          <w:szCs w:val="20"/>
        </w:rPr>
        <w:t>is</w:t>
      </w:r>
      <w:r w:rsidR="00A13795">
        <w:rPr>
          <w:rFonts w:eastAsia="Times New Roman" w:cs="Courier New"/>
          <w:b w:val="0"/>
          <w:bCs w:val="0"/>
          <w:szCs w:val="20"/>
        </w:rPr>
        <w:t xml:space="preserve"> related to larval habitats located south of the </w:t>
      </w:r>
      <w:r w:rsidR="00255B20">
        <w:rPr>
          <w:rFonts w:eastAsia="Times New Roman" w:cs="Courier New"/>
          <w:b w:val="0"/>
          <w:bCs w:val="0"/>
          <w:szCs w:val="20"/>
        </w:rPr>
        <w:t>archipelago which favors</w:t>
      </w:r>
      <w:r w:rsidR="00A13795">
        <w:rPr>
          <w:rFonts w:eastAsia="Times New Roman" w:cs="Courier New"/>
          <w:b w:val="0"/>
          <w:bCs w:val="0"/>
          <w:szCs w:val="20"/>
        </w:rPr>
        <w:t xml:space="preserve"> dispersal out of the area.</w:t>
      </w:r>
    </w:p>
    <w:p w:rsidR="00114936" w:rsidRDefault="00114936" w:rsidP="00B46402">
      <w:pPr>
        <w:pStyle w:val="1MajorHeading"/>
        <w:jc w:val="both"/>
      </w:pPr>
      <w:r>
        <w:t xml:space="preserve">4. </w:t>
      </w:r>
      <w:r w:rsidR="0091511B">
        <w:t>Acknowledgements</w:t>
      </w:r>
    </w:p>
    <w:p w:rsidR="00801751" w:rsidRDefault="00801751" w:rsidP="00D43B61">
      <w:pPr>
        <w:pStyle w:val="1MajorHeading"/>
        <w:jc w:val="both"/>
        <w:rPr>
          <w:rFonts w:eastAsia="Times New Roman" w:cs="Courier New"/>
          <w:b w:val="0"/>
          <w:bCs w:val="0"/>
          <w:szCs w:val="20"/>
        </w:rPr>
      </w:pPr>
      <w:r w:rsidRPr="00841175">
        <w:rPr>
          <w:rFonts w:eastAsia="Times New Roman" w:cs="Courier New"/>
          <w:b w:val="0"/>
          <w:bCs w:val="0"/>
          <w:szCs w:val="20"/>
        </w:rPr>
        <w:t xml:space="preserve">This work has been carried on in the framework of the bluefin tuna project, a SOCIB/IEO funded initiative. </w:t>
      </w:r>
      <w:r w:rsidR="00841175" w:rsidRPr="00841175">
        <w:rPr>
          <w:rFonts w:eastAsia="Times New Roman" w:cs="Courier New"/>
          <w:b w:val="0"/>
          <w:bCs w:val="0"/>
          <w:szCs w:val="20"/>
        </w:rPr>
        <w:t xml:space="preserve">This work </w:t>
      </w:r>
      <w:r w:rsidR="00841175" w:rsidRPr="00841175">
        <w:rPr>
          <w:b w:val="0"/>
        </w:rPr>
        <w:t xml:space="preserve">has received funding from the European Union’s Horizon 2020 research and innovation </w:t>
      </w:r>
      <w:proofErr w:type="spellStart"/>
      <w:r w:rsidR="00841175" w:rsidRPr="00841175">
        <w:rPr>
          <w:b w:val="0"/>
        </w:rPr>
        <w:t>programme</w:t>
      </w:r>
      <w:proofErr w:type="spellEnd"/>
      <w:r w:rsidR="00841175" w:rsidRPr="00841175">
        <w:rPr>
          <w:b w:val="0"/>
        </w:rPr>
        <w:t xml:space="preserve"> under Grant Agreement </w:t>
      </w:r>
      <w:r w:rsidR="00D43B61">
        <w:rPr>
          <w:b w:val="0"/>
        </w:rPr>
        <w:t xml:space="preserve">No 678193 (CERES) and </w:t>
      </w:r>
      <w:r w:rsidR="00841175" w:rsidRPr="00841175">
        <w:rPr>
          <w:b w:val="0"/>
        </w:rPr>
        <w:t>No 773713</w:t>
      </w:r>
      <w:r w:rsidR="00D43B61">
        <w:rPr>
          <w:b w:val="0"/>
        </w:rPr>
        <w:t xml:space="preserve"> (PANDORA)</w:t>
      </w:r>
      <w:r w:rsidRPr="00841175">
        <w:rPr>
          <w:rFonts w:eastAsia="Times New Roman" w:cs="Courier New"/>
          <w:b w:val="0"/>
          <w:bCs w:val="0"/>
          <w:szCs w:val="20"/>
        </w:rPr>
        <w:t xml:space="preserve">. </w:t>
      </w:r>
      <w:r w:rsidR="0064014B" w:rsidRPr="0064014B">
        <w:rPr>
          <w:rFonts w:eastAsia="Times New Roman" w:cs="Courier New"/>
          <w:b w:val="0"/>
          <w:bCs w:val="0"/>
          <w:szCs w:val="20"/>
          <w:lang w:val="en-GB"/>
        </w:rPr>
        <w:t xml:space="preserve">The collaboration of </w:t>
      </w:r>
      <w:r w:rsidR="0064014B">
        <w:rPr>
          <w:rFonts w:eastAsia="Times New Roman" w:cs="Courier New"/>
          <w:b w:val="0"/>
          <w:bCs w:val="0"/>
          <w:szCs w:val="20"/>
          <w:lang w:val="en-GB"/>
        </w:rPr>
        <w:t>all the staff</w:t>
      </w:r>
      <w:r w:rsidRPr="00841175">
        <w:rPr>
          <w:rFonts w:eastAsia="Times New Roman" w:cs="Courier New"/>
          <w:b w:val="0"/>
          <w:bCs w:val="0"/>
          <w:szCs w:val="20"/>
        </w:rPr>
        <w:t>involved in the extensive field sampling</w:t>
      </w:r>
      <w:r w:rsidR="0064014B">
        <w:rPr>
          <w:rFonts w:eastAsia="Times New Roman" w:cs="Courier New"/>
          <w:b w:val="0"/>
          <w:bCs w:val="0"/>
          <w:szCs w:val="20"/>
        </w:rPr>
        <w:t xml:space="preserve"> </w:t>
      </w:r>
      <w:r w:rsidR="0064014B" w:rsidRPr="0064014B">
        <w:rPr>
          <w:rFonts w:eastAsia="Times New Roman" w:cs="Courier New"/>
          <w:b w:val="0"/>
          <w:bCs w:val="0"/>
          <w:szCs w:val="20"/>
          <w:lang w:val="en-GB"/>
        </w:rPr>
        <w:t>is also enormously appreciated as is the kindly assistance of</w:t>
      </w:r>
      <w:r w:rsidRPr="00841175">
        <w:rPr>
          <w:rFonts w:eastAsia="Times New Roman" w:cs="Courier New"/>
          <w:b w:val="0"/>
          <w:bCs w:val="0"/>
          <w:szCs w:val="20"/>
        </w:rPr>
        <w:t>, the people involved in the laboratory work</w:t>
      </w:r>
      <w:proofErr w:type="gramStart"/>
      <w:r w:rsidRPr="00841175">
        <w:rPr>
          <w:rFonts w:eastAsia="Times New Roman" w:cs="Courier New"/>
          <w:b w:val="0"/>
          <w:bCs w:val="0"/>
          <w:szCs w:val="20"/>
        </w:rPr>
        <w:t xml:space="preserve">, </w:t>
      </w:r>
      <w:r w:rsidR="0064014B" w:rsidRPr="0064014B">
        <w:rPr>
          <w:rFonts w:eastAsia="Times New Roman" w:cs="Courier New"/>
          <w:b w:val="0"/>
          <w:bCs w:val="0"/>
          <w:szCs w:val="20"/>
          <w:lang w:val="en-GB"/>
        </w:rPr>
        <w:t>,</w:t>
      </w:r>
      <w:proofErr w:type="gramEnd"/>
      <w:r w:rsidR="0064014B" w:rsidRPr="0064014B">
        <w:rPr>
          <w:rFonts w:eastAsia="Times New Roman" w:cs="Courier New"/>
          <w:b w:val="0"/>
          <w:bCs w:val="0"/>
          <w:szCs w:val="20"/>
          <w:lang w:val="en-GB"/>
        </w:rPr>
        <w:t xml:space="preserve"> in particular </w:t>
      </w:r>
      <w:r w:rsidRPr="00841175">
        <w:rPr>
          <w:rFonts w:eastAsia="Times New Roman" w:cs="Courier New"/>
          <w:b w:val="0"/>
          <w:bCs w:val="0"/>
          <w:szCs w:val="20"/>
        </w:rPr>
        <w:t>Melissa Martin. We acknowledge the CLIOTOP task team (Ref: 2016/04)</w:t>
      </w:r>
      <w:r w:rsidR="00D43B61">
        <w:rPr>
          <w:rFonts w:eastAsia="Times New Roman" w:cs="Courier New"/>
          <w:b w:val="0"/>
          <w:bCs w:val="0"/>
          <w:szCs w:val="20"/>
        </w:rPr>
        <w:t xml:space="preserve"> </w:t>
      </w:r>
      <w:r w:rsidRPr="00841175">
        <w:rPr>
          <w:rFonts w:eastAsia="Times New Roman" w:cs="Courier New"/>
          <w:b w:val="0"/>
          <w:bCs w:val="0"/>
          <w:szCs w:val="20"/>
        </w:rPr>
        <w:t>OOSTOP for provi</w:t>
      </w:r>
      <w:r w:rsidR="00873731">
        <w:rPr>
          <w:rFonts w:eastAsia="Times New Roman" w:cs="Courier New"/>
          <w:b w:val="0"/>
          <w:bCs w:val="0"/>
          <w:szCs w:val="20"/>
        </w:rPr>
        <w:t>ding a collaborative framework.</w:t>
      </w:r>
    </w:p>
    <w:p w:rsidR="00801751" w:rsidRPr="00841175" w:rsidRDefault="00801751" w:rsidP="0098744A">
      <w:pPr>
        <w:rPr>
          <w:rFonts w:ascii="Times New Roman" w:eastAsia="Times New Roman" w:hAnsi="Times New Roman"/>
          <w:sz w:val="20"/>
          <w:szCs w:val="20"/>
          <w:lang w:val="en-GB"/>
        </w:rPr>
      </w:pPr>
    </w:p>
    <w:p w:rsidR="00E54F04" w:rsidRDefault="00E54F04" w:rsidP="00801751"/>
    <w:p w:rsidR="00801751" w:rsidRPr="00B34A55" w:rsidRDefault="00801751">
      <w:pPr>
        <w:rPr>
          <w:rFonts w:ascii="Times New Roman" w:eastAsia="Times New Roman" w:hAnsi="Times New Roman" w:cs="Courier New"/>
          <w:b/>
          <w:bCs/>
          <w:sz w:val="20"/>
          <w:szCs w:val="20"/>
          <w:lang w:val="es-ES"/>
        </w:rPr>
      </w:pPr>
      <w:r w:rsidRPr="00B34A55">
        <w:rPr>
          <w:lang w:val="es-ES"/>
        </w:rPr>
        <w:br w:type="page"/>
      </w:r>
    </w:p>
    <w:p w:rsidR="00114936" w:rsidRPr="008736CA" w:rsidRDefault="00114936" w:rsidP="00B46402">
      <w:pPr>
        <w:pStyle w:val="ReferencesTitle"/>
        <w:rPr>
          <w:rFonts w:cs="Times New Roman"/>
        </w:rPr>
      </w:pPr>
      <w:r w:rsidRPr="008736CA">
        <w:rPr>
          <w:rFonts w:cs="Times New Roman"/>
        </w:rPr>
        <w:lastRenderedPageBreak/>
        <w:t>References</w:t>
      </w:r>
    </w:p>
    <w:p w:rsidR="00873731" w:rsidRPr="008736CA" w:rsidRDefault="00873731" w:rsidP="00B46402">
      <w:pPr>
        <w:pStyle w:val="ReferencesTitle"/>
        <w:rPr>
          <w:rFonts w:cs="Times New Roman"/>
        </w:rPr>
      </w:pP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lang w:val="es-ES"/>
        </w:rPr>
        <w:t>Alemany, F., Quintanilla, L., Velez-Belchí, P., García, A., Cortés, D., Rodríguez, J. M.</w:t>
      </w:r>
      <w:proofErr w:type="gramStart"/>
      <w:r w:rsidRPr="00CE069A">
        <w:rPr>
          <w:rFonts w:ascii="Times New Roman" w:hAnsi="Times New Roman"/>
          <w:bCs/>
          <w:sz w:val="20"/>
          <w:lang w:val="es-ES"/>
        </w:rPr>
        <w:t>, ...</w:t>
      </w:r>
      <w:proofErr w:type="gramEnd"/>
      <w:r w:rsidRPr="00CE069A">
        <w:rPr>
          <w:rFonts w:ascii="Times New Roman" w:hAnsi="Times New Roman"/>
          <w:bCs/>
          <w:sz w:val="20"/>
          <w:lang w:val="es-ES"/>
        </w:rPr>
        <w:t xml:space="preserve"> </w:t>
      </w:r>
      <w:r w:rsidRPr="00CE069A">
        <w:rPr>
          <w:rFonts w:ascii="Times New Roman" w:hAnsi="Times New Roman"/>
          <w:bCs/>
          <w:sz w:val="20"/>
        </w:rPr>
        <w:t xml:space="preserve">&amp; </w:t>
      </w:r>
      <w:proofErr w:type="spellStart"/>
      <w:r w:rsidRPr="00CE069A">
        <w:rPr>
          <w:rFonts w:ascii="Times New Roman" w:hAnsi="Times New Roman"/>
          <w:bCs/>
          <w:sz w:val="20"/>
        </w:rPr>
        <w:t>López</w:t>
      </w:r>
      <w:proofErr w:type="spellEnd"/>
      <w:r w:rsidRPr="00CE069A">
        <w:rPr>
          <w:rFonts w:ascii="Times New Roman" w:hAnsi="Times New Roman"/>
          <w:bCs/>
          <w:sz w:val="20"/>
        </w:rPr>
        <w:t xml:space="preserve">-Jurado, J. L. (2010). </w:t>
      </w:r>
      <w:proofErr w:type="gramStart"/>
      <w:r w:rsidRPr="00CE069A">
        <w:rPr>
          <w:rFonts w:ascii="Times New Roman" w:hAnsi="Times New Roman"/>
          <w:bCs/>
          <w:sz w:val="20"/>
        </w:rPr>
        <w:t>Characterization of the spawning habitat of Atlantic bluefin tuna and related species in the Balearic Sea (western Mediterranean).</w:t>
      </w:r>
      <w:proofErr w:type="gramEnd"/>
      <w:r w:rsidRPr="00CE069A">
        <w:rPr>
          <w:rFonts w:ascii="Times New Roman" w:hAnsi="Times New Roman"/>
          <w:bCs/>
          <w:sz w:val="20"/>
        </w:rPr>
        <w:t xml:space="preserve"> Progress in Oceanography, 86(1-2), 21-38.</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rPr>
        <w:t xml:space="preserve">Alvarez-Berastegui D., Ciannelli L., Aparicio-Gonzalez A., Reglero P., Hidalgo M., </w:t>
      </w:r>
      <w:proofErr w:type="spellStart"/>
      <w:r w:rsidRPr="00CE069A">
        <w:rPr>
          <w:rFonts w:ascii="Times New Roman" w:hAnsi="Times New Roman"/>
          <w:bCs/>
          <w:sz w:val="20"/>
        </w:rPr>
        <w:t>López</w:t>
      </w:r>
      <w:proofErr w:type="spellEnd"/>
      <w:r w:rsidRPr="00CE069A">
        <w:rPr>
          <w:rFonts w:ascii="Times New Roman" w:hAnsi="Times New Roman"/>
          <w:bCs/>
          <w:sz w:val="20"/>
        </w:rPr>
        <w:t xml:space="preserve">-Jurado J. L., Tintoré J., &amp; Alemany F. (2014) Spatial Scale, Means and Gradients of Hydrographic Variables Define Pelagic Seascapes of Bluefin and Bullet Tuna Spawning Distribution. </w:t>
      </w:r>
      <w:proofErr w:type="spellStart"/>
      <w:r w:rsidRPr="00CE069A">
        <w:rPr>
          <w:rFonts w:ascii="Times New Roman" w:hAnsi="Times New Roman"/>
          <w:bCs/>
          <w:sz w:val="20"/>
        </w:rPr>
        <w:t>PloS</w:t>
      </w:r>
      <w:proofErr w:type="spellEnd"/>
      <w:r w:rsidRPr="00CE069A">
        <w:rPr>
          <w:rFonts w:ascii="Times New Roman" w:hAnsi="Times New Roman"/>
          <w:bCs/>
          <w:sz w:val="20"/>
        </w:rPr>
        <w:t xml:space="preserve"> one 9: e109338.</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rPr>
        <w:t>Alvarez-Berastegui D., Hidalgo M., Tugores M. P., Reglero P., Aparicio-</w:t>
      </w:r>
      <w:proofErr w:type="spellStart"/>
      <w:r w:rsidRPr="00CE069A">
        <w:rPr>
          <w:rFonts w:ascii="Times New Roman" w:hAnsi="Times New Roman"/>
          <w:bCs/>
          <w:sz w:val="20"/>
        </w:rPr>
        <w:t>González</w:t>
      </w:r>
      <w:proofErr w:type="spellEnd"/>
      <w:r w:rsidRPr="00CE069A">
        <w:rPr>
          <w:rFonts w:ascii="Times New Roman" w:hAnsi="Times New Roman"/>
          <w:bCs/>
          <w:sz w:val="20"/>
        </w:rPr>
        <w:t xml:space="preserve"> A., Ciannelli L., Juza M., Mourre B., Pascual A., </w:t>
      </w:r>
      <w:proofErr w:type="spellStart"/>
      <w:r w:rsidRPr="00CE069A">
        <w:rPr>
          <w:rFonts w:ascii="Times New Roman" w:hAnsi="Times New Roman"/>
          <w:bCs/>
          <w:sz w:val="20"/>
        </w:rPr>
        <w:t>López</w:t>
      </w:r>
      <w:proofErr w:type="spellEnd"/>
      <w:r w:rsidRPr="00CE069A">
        <w:rPr>
          <w:rFonts w:ascii="Times New Roman" w:hAnsi="Times New Roman"/>
          <w:bCs/>
          <w:sz w:val="20"/>
        </w:rPr>
        <w:t xml:space="preserve">-Jurado J. L., García A., Rodríguez J. M., Tintoré J., &amp; Alemany F. (2016) Pelagic seascape ecology for operational fisheries oceanography: </w:t>
      </w:r>
      <w:proofErr w:type="spellStart"/>
      <w:r w:rsidRPr="00CE069A">
        <w:rPr>
          <w:rFonts w:ascii="Times New Roman" w:hAnsi="Times New Roman"/>
          <w:bCs/>
          <w:sz w:val="20"/>
        </w:rPr>
        <w:t>modelling</w:t>
      </w:r>
      <w:proofErr w:type="spellEnd"/>
      <w:r w:rsidRPr="00CE069A">
        <w:rPr>
          <w:rFonts w:ascii="Times New Roman" w:hAnsi="Times New Roman"/>
          <w:bCs/>
          <w:sz w:val="20"/>
        </w:rPr>
        <w:t xml:space="preserve"> and predicting spawning distribution of Atlantic bluefin tuna in Western Mediterranean. </w:t>
      </w:r>
      <w:proofErr w:type="gramStart"/>
      <w:r w:rsidRPr="00CE069A">
        <w:rPr>
          <w:rFonts w:ascii="Times New Roman" w:hAnsi="Times New Roman"/>
          <w:bCs/>
          <w:sz w:val="20"/>
        </w:rPr>
        <w:t xml:space="preserve">ICES Journal of Marine Science: Journal du </w:t>
      </w:r>
      <w:proofErr w:type="spellStart"/>
      <w:r w:rsidRPr="00CE069A">
        <w:rPr>
          <w:rFonts w:ascii="Times New Roman" w:hAnsi="Times New Roman"/>
          <w:bCs/>
          <w:sz w:val="20"/>
        </w:rPr>
        <w:t>Conseil</w:t>
      </w:r>
      <w:proofErr w:type="spellEnd"/>
      <w:r w:rsidRPr="00CE069A">
        <w:rPr>
          <w:rFonts w:ascii="Times New Roman" w:hAnsi="Times New Roman"/>
          <w:bCs/>
          <w:sz w:val="20"/>
        </w:rPr>
        <w:t>.</w:t>
      </w:r>
      <w:proofErr w:type="gramEnd"/>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rPr>
        <w:t xml:space="preserve">Alvarez-Berastegui D., Ingram G.W., Reglero P., </w:t>
      </w:r>
      <w:proofErr w:type="spellStart"/>
      <w:r w:rsidRPr="00CE069A">
        <w:rPr>
          <w:rFonts w:ascii="Times New Roman" w:hAnsi="Times New Roman"/>
          <w:bCs/>
          <w:sz w:val="20"/>
        </w:rPr>
        <w:t>Macías</w:t>
      </w:r>
      <w:proofErr w:type="spellEnd"/>
      <w:r w:rsidRPr="00CE069A">
        <w:rPr>
          <w:rFonts w:ascii="Times New Roman" w:hAnsi="Times New Roman"/>
          <w:bCs/>
          <w:sz w:val="20"/>
        </w:rPr>
        <w:t xml:space="preserve"> D. and Alemany F., 2017, Albacore (Thunnus alalunga) larval index in the Western Mediterranean Sea (2001-2015), SCRS/2017/122, SCRS ALBACORE INTERSSESSIONAL MEETING, Madrid, Spain 5-9 June, 2017</w:t>
      </w:r>
    </w:p>
    <w:p w:rsidR="00CE069A" w:rsidRPr="00CE069A" w:rsidRDefault="00CE069A" w:rsidP="00CE069A">
      <w:pPr>
        <w:autoSpaceDE w:val="0"/>
        <w:autoSpaceDN w:val="0"/>
        <w:adjustRightInd w:val="0"/>
        <w:spacing w:after="240"/>
        <w:ind w:left="357"/>
        <w:rPr>
          <w:rFonts w:ascii="Times New Roman" w:hAnsi="Times New Roman"/>
          <w:bCs/>
          <w:sz w:val="20"/>
        </w:rPr>
      </w:pPr>
      <w:proofErr w:type="gramStart"/>
      <w:r w:rsidRPr="00CE069A">
        <w:rPr>
          <w:rFonts w:ascii="Times New Roman" w:hAnsi="Times New Roman"/>
          <w:bCs/>
          <w:sz w:val="20"/>
        </w:rPr>
        <w:t xml:space="preserve">Harford, W. J., </w:t>
      </w:r>
      <w:proofErr w:type="spellStart"/>
      <w:r w:rsidRPr="00CE069A">
        <w:rPr>
          <w:rFonts w:ascii="Times New Roman" w:hAnsi="Times New Roman"/>
          <w:bCs/>
          <w:sz w:val="20"/>
        </w:rPr>
        <w:t>Karnauskas</w:t>
      </w:r>
      <w:proofErr w:type="spellEnd"/>
      <w:r w:rsidRPr="00CE069A">
        <w:rPr>
          <w:rFonts w:ascii="Times New Roman" w:hAnsi="Times New Roman"/>
          <w:bCs/>
          <w:sz w:val="20"/>
        </w:rPr>
        <w:t>, M., Walter, J. F., &amp; Liu, H. (2017).</w:t>
      </w:r>
      <w:proofErr w:type="gramEnd"/>
      <w:r w:rsidRPr="00CE069A">
        <w:rPr>
          <w:rFonts w:ascii="Times New Roman" w:hAnsi="Times New Roman"/>
          <w:bCs/>
          <w:sz w:val="20"/>
        </w:rPr>
        <w:t xml:space="preserve"> Non</w:t>
      </w:r>
      <w:r w:rsidRPr="00CE069A">
        <w:rPr>
          <w:bCs/>
          <w:sz w:val="20"/>
        </w:rPr>
        <w:t>‐</w:t>
      </w:r>
      <w:r w:rsidRPr="00CE069A">
        <w:rPr>
          <w:rFonts w:ascii="Times New Roman" w:hAnsi="Times New Roman"/>
          <w:bCs/>
          <w:sz w:val="20"/>
        </w:rPr>
        <w:t>parametric modeling reveals environmental effects on bluefin tuna recruitment in Atlantic, Pacific, and Southern Oceans. Fisheries Oceanography, 26(4), 396-412.</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rPr>
        <w:t xml:space="preserve">Ingram G. W., Alvarez-Berastegui D., Reglero P., </w:t>
      </w:r>
      <w:proofErr w:type="spellStart"/>
      <w:r w:rsidRPr="00CE069A">
        <w:rPr>
          <w:rFonts w:ascii="Times New Roman" w:hAnsi="Times New Roman"/>
          <w:bCs/>
          <w:sz w:val="20"/>
        </w:rPr>
        <w:t>Balb</w:t>
      </w:r>
      <w:proofErr w:type="spellEnd"/>
      <w:r w:rsidRPr="00CE069A">
        <w:rPr>
          <w:rFonts w:ascii="Times New Roman" w:hAnsi="Times New Roman"/>
          <w:bCs/>
          <w:sz w:val="20"/>
        </w:rPr>
        <w:t xml:space="preserve">+¡n R., </w:t>
      </w:r>
      <w:proofErr w:type="spellStart"/>
      <w:r w:rsidRPr="00CE069A">
        <w:rPr>
          <w:rFonts w:ascii="Times New Roman" w:hAnsi="Times New Roman"/>
          <w:bCs/>
          <w:sz w:val="20"/>
        </w:rPr>
        <w:t>Garc</w:t>
      </w:r>
      <w:proofErr w:type="spellEnd"/>
      <w:r w:rsidRPr="00CE069A">
        <w:rPr>
          <w:rFonts w:ascii="Times New Roman" w:hAnsi="Times New Roman"/>
          <w:bCs/>
          <w:sz w:val="20"/>
        </w:rPr>
        <w:t>+¡a A., &amp; Alemany F. (2017) Incorporation of habitat information in the development of indices of larval bluefin tuna (Thunnus thynnus) in the Western Mediterranean Sea (2001GÇô2005 and 2012GÇô2013). Deep Sea Research Part II: Topical Studies in Oceanography.</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lang w:val="es-ES"/>
        </w:rPr>
        <w:t xml:space="preserve">Juza M., Mourre B., Renault L., </w:t>
      </w:r>
      <w:proofErr w:type="spellStart"/>
      <w:r w:rsidRPr="00CE069A">
        <w:rPr>
          <w:rFonts w:ascii="Times New Roman" w:hAnsi="Times New Roman"/>
          <w:bCs/>
          <w:sz w:val="20"/>
          <w:lang w:val="es-ES"/>
        </w:rPr>
        <w:t>Gomara</w:t>
      </w:r>
      <w:proofErr w:type="spellEnd"/>
      <w:r w:rsidRPr="00CE069A">
        <w:rPr>
          <w:rFonts w:ascii="Times New Roman" w:hAnsi="Times New Roman"/>
          <w:bCs/>
          <w:sz w:val="20"/>
          <w:lang w:val="es-ES"/>
        </w:rPr>
        <w:t xml:space="preserve"> S., Sebastián K., Lora S., Beltran J. P., Frontera B., Garau B., Troupin C. 2016. </w:t>
      </w:r>
      <w:proofErr w:type="gramStart"/>
      <w:r w:rsidRPr="00CE069A">
        <w:rPr>
          <w:rFonts w:ascii="Times New Roman" w:hAnsi="Times New Roman"/>
          <w:bCs/>
          <w:sz w:val="20"/>
        </w:rPr>
        <w:t>SOCIB operational ocean forecasting system and multi-platform validation in the Western Mediterranean Sea.</w:t>
      </w:r>
      <w:proofErr w:type="gramEnd"/>
      <w:r w:rsidRPr="00CE069A">
        <w:rPr>
          <w:rFonts w:ascii="Times New Roman" w:hAnsi="Times New Roman"/>
          <w:bCs/>
          <w:sz w:val="20"/>
        </w:rPr>
        <w:t xml:space="preserve"> Journal of Operational Oceanography, 9: s155-s166.</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rPr>
        <w:t xml:space="preserve">Reglero P., Blanco E., Alemany F., </w:t>
      </w:r>
      <w:proofErr w:type="spellStart"/>
      <w:r w:rsidRPr="00CE069A">
        <w:rPr>
          <w:rFonts w:ascii="Times New Roman" w:hAnsi="Times New Roman"/>
          <w:bCs/>
          <w:sz w:val="20"/>
        </w:rPr>
        <w:t>Ferré</w:t>
      </w:r>
      <w:proofErr w:type="spellEnd"/>
      <w:r w:rsidRPr="00CE069A">
        <w:rPr>
          <w:rFonts w:ascii="Times New Roman" w:hAnsi="Times New Roman"/>
          <w:bCs/>
          <w:sz w:val="20"/>
        </w:rPr>
        <w:t xml:space="preserve"> C., Alvarez-Berastegui D., Ortega A., de la </w:t>
      </w:r>
      <w:proofErr w:type="spellStart"/>
      <w:r w:rsidRPr="00CE069A">
        <w:rPr>
          <w:rFonts w:ascii="Times New Roman" w:hAnsi="Times New Roman"/>
          <w:bCs/>
          <w:sz w:val="20"/>
        </w:rPr>
        <w:t>Gándara</w:t>
      </w:r>
      <w:proofErr w:type="spellEnd"/>
      <w:r w:rsidRPr="00CE069A">
        <w:rPr>
          <w:rFonts w:ascii="Times New Roman" w:hAnsi="Times New Roman"/>
          <w:bCs/>
          <w:sz w:val="20"/>
        </w:rPr>
        <w:t xml:space="preserve"> F., Aparicio-</w:t>
      </w:r>
      <w:proofErr w:type="spellStart"/>
      <w:r w:rsidRPr="00CE069A">
        <w:rPr>
          <w:rFonts w:ascii="Times New Roman" w:hAnsi="Times New Roman"/>
          <w:bCs/>
          <w:sz w:val="20"/>
        </w:rPr>
        <w:t>González</w:t>
      </w:r>
      <w:proofErr w:type="spellEnd"/>
      <w:r w:rsidRPr="00CE069A">
        <w:rPr>
          <w:rFonts w:ascii="Times New Roman" w:hAnsi="Times New Roman"/>
          <w:bCs/>
          <w:sz w:val="20"/>
        </w:rPr>
        <w:t xml:space="preserve"> A., &amp; </w:t>
      </w:r>
      <w:proofErr w:type="spellStart"/>
      <w:r w:rsidRPr="00CE069A">
        <w:rPr>
          <w:rFonts w:ascii="Times New Roman" w:hAnsi="Times New Roman"/>
          <w:bCs/>
          <w:sz w:val="20"/>
        </w:rPr>
        <w:t>Folkvord</w:t>
      </w:r>
      <w:proofErr w:type="spellEnd"/>
      <w:r w:rsidRPr="00CE069A">
        <w:rPr>
          <w:rFonts w:ascii="Times New Roman" w:hAnsi="Times New Roman"/>
          <w:bCs/>
          <w:sz w:val="20"/>
        </w:rPr>
        <w:t xml:space="preserve"> A. (2018b) Vertical distribution of Atlantic bluefin tuna Thunnus thynnus and bonito </w:t>
      </w:r>
      <w:proofErr w:type="spellStart"/>
      <w:r w:rsidRPr="00CE069A">
        <w:rPr>
          <w:rFonts w:ascii="Times New Roman" w:hAnsi="Times New Roman"/>
          <w:bCs/>
          <w:sz w:val="20"/>
        </w:rPr>
        <w:t>Sarda</w:t>
      </w:r>
      <w:proofErr w:type="spellEnd"/>
      <w:r w:rsidRPr="00CE069A">
        <w:rPr>
          <w:rFonts w:ascii="Times New Roman" w:hAnsi="Times New Roman"/>
          <w:bCs/>
          <w:sz w:val="20"/>
        </w:rPr>
        <w:t xml:space="preserve"> </w:t>
      </w:r>
      <w:proofErr w:type="spellStart"/>
      <w:r w:rsidRPr="00CE069A">
        <w:rPr>
          <w:rFonts w:ascii="Times New Roman" w:hAnsi="Times New Roman"/>
          <w:bCs/>
          <w:sz w:val="20"/>
        </w:rPr>
        <w:t>sarda</w:t>
      </w:r>
      <w:proofErr w:type="spellEnd"/>
      <w:r w:rsidRPr="00CE069A">
        <w:rPr>
          <w:rFonts w:ascii="Times New Roman" w:hAnsi="Times New Roman"/>
          <w:bCs/>
          <w:sz w:val="20"/>
        </w:rPr>
        <w:t xml:space="preserve"> larvae is related to temperature preference. Marine Ecology Progress Series 594: 231-243.</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rPr>
        <w:t xml:space="preserve">Reglero P., Ortega A., Balbín R., </w:t>
      </w:r>
      <w:proofErr w:type="spellStart"/>
      <w:r w:rsidRPr="00CE069A">
        <w:rPr>
          <w:rFonts w:ascii="Times New Roman" w:hAnsi="Times New Roman"/>
          <w:bCs/>
          <w:sz w:val="20"/>
        </w:rPr>
        <w:t>Abascal</w:t>
      </w:r>
      <w:proofErr w:type="spellEnd"/>
      <w:r w:rsidRPr="00CE069A">
        <w:rPr>
          <w:rFonts w:ascii="Times New Roman" w:hAnsi="Times New Roman"/>
          <w:bCs/>
          <w:sz w:val="20"/>
        </w:rPr>
        <w:t xml:space="preserve"> F. J., Medina A., Blanco E., de la </w:t>
      </w:r>
      <w:proofErr w:type="spellStart"/>
      <w:r w:rsidRPr="00CE069A">
        <w:rPr>
          <w:rFonts w:ascii="Times New Roman" w:hAnsi="Times New Roman"/>
          <w:bCs/>
          <w:sz w:val="20"/>
        </w:rPr>
        <w:t>Gándara</w:t>
      </w:r>
      <w:proofErr w:type="spellEnd"/>
      <w:r w:rsidRPr="00CE069A">
        <w:rPr>
          <w:rFonts w:ascii="Times New Roman" w:hAnsi="Times New Roman"/>
          <w:bCs/>
          <w:sz w:val="20"/>
        </w:rPr>
        <w:t xml:space="preserve"> F., Alvarez-Berastegui D., Hidalgo M., &amp; </w:t>
      </w:r>
      <w:proofErr w:type="spellStart"/>
      <w:r w:rsidRPr="00CE069A">
        <w:rPr>
          <w:rFonts w:ascii="Times New Roman" w:hAnsi="Times New Roman"/>
          <w:bCs/>
          <w:sz w:val="20"/>
        </w:rPr>
        <w:t>Rasmuson</w:t>
      </w:r>
      <w:proofErr w:type="spellEnd"/>
      <w:r w:rsidRPr="00CE069A">
        <w:rPr>
          <w:rFonts w:ascii="Times New Roman" w:hAnsi="Times New Roman"/>
          <w:bCs/>
          <w:sz w:val="20"/>
        </w:rPr>
        <w:t xml:space="preserve"> L. (2018a) Atlantic bluefin tuna spawn at suboptimal temperatures for their offspring. </w:t>
      </w:r>
      <w:proofErr w:type="spellStart"/>
      <w:r w:rsidRPr="00CE069A">
        <w:rPr>
          <w:rFonts w:ascii="Times New Roman" w:hAnsi="Times New Roman"/>
          <w:bCs/>
          <w:sz w:val="20"/>
        </w:rPr>
        <w:t>Proc.R.Soc.B</w:t>
      </w:r>
      <w:proofErr w:type="spellEnd"/>
      <w:r w:rsidRPr="00CE069A">
        <w:rPr>
          <w:rFonts w:ascii="Times New Roman" w:hAnsi="Times New Roman"/>
          <w:bCs/>
          <w:sz w:val="20"/>
        </w:rPr>
        <w:t xml:space="preserve"> 285: 20171405.</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lang w:val="es-ES"/>
        </w:rPr>
        <w:t xml:space="preserve">Reglero, P., Santos, M., Balbín, R., </w:t>
      </w:r>
      <w:proofErr w:type="spellStart"/>
      <w:r w:rsidRPr="00CE069A">
        <w:rPr>
          <w:rFonts w:ascii="Times New Roman" w:hAnsi="Times New Roman"/>
          <w:bCs/>
          <w:sz w:val="20"/>
          <w:lang w:val="es-ES"/>
        </w:rPr>
        <w:t>Laíz</w:t>
      </w:r>
      <w:proofErr w:type="spellEnd"/>
      <w:r w:rsidRPr="00CE069A">
        <w:rPr>
          <w:rFonts w:ascii="Times New Roman" w:hAnsi="Times New Roman"/>
          <w:bCs/>
          <w:sz w:val="20"/>
          <w:lang w:val="es-ES"/>
        </w:rPr>
        <w:t>-Carrión, R., Alvarez-Berastegui, D., Ciannelli, L.</w:t>
      </w:r>
      <w:proofErr w:type="gramStart"/>
      <w:r w:rsidRPr="00CE069A">
        <w:rPr>
          <w:rFonts w:ascii="Times New Roman" w:hAnsi="Times New Roman"/>
          <w:bCs/>
          <w:sz w:val="20"/>
          <w:lang w:val="es-ES"/>
        </w:rPr>
        <w:t>, ...</w:t>
      </w:r>
      <w:proofErr w:type="gramEnd"/>
      <w:r w:rsidRPr="00CE069A">
        <w:rPr>
          <w:rFonts w:ascii="Times New Roman" w:hAnsi="Times New Roman"/>
          <w:bCs/>
          <w:sz w:val="20"/>
          <w:lang w:val="es-ES"/>
        </w:rPr>
        <w:t xml:space="preserve"> </w:t>
      </w:r>
      <w:r w:rsidRPr="00CE069A">
        <w:rPr>
          <w:rFonts w:ascii="Times New Roman" w:hAnsi="Times New Roman"/>
          <w:bCs/>
          <w:sz w:val="20"/>
        </w:rPr>
        <w:t>&amp; Alemany, F. (2017). Environmental and biological characteristics of Atlantic bluefin tuna and albacore spawning habitats based on their egg distributions. Deep Sea Research Part II: Topical Studies in Oceanography, 140, 105-116.</w:t>
      </w:r>
    </w:p>
    <w:p w:rsidR="00CE069A" w:rsidRPr="00CE069A" w:rsidRDefault="00CE069A" w:rsidP="00CE069A">
      <w:pPr>
        <w:autoSpaceDE w:val="0"/>
        <w:autoSpaceDN w:val="0"/>
        <w:adjustRightInd w:val="0"/>
        <w:spacing w:after="240"/>
        <w:ind w:left="357"/>
        <w:rPr>
          <w:rFonts w:ascii="Times New Roman" w:hAnsi="Times New Roman"/>
          <w:bCs/>
          <w:sz w:val="20"/>
        </w:rPr>
      </w:pPr>
      <w:r w:rsidRPr="00CE069A">
        <w:rPr>
          <w:rFonts w:ascii="Times New Roman" w:hAnsi="Times New Roman"/>
          <w:bCs/>
          <w:sz w:val="20"/>
          <w:lang w:val="es-ES"/>
        </w:rPr>
        <w:t xml:space="preserve">Saber S., de Urbina, J. O., Gómez-Vives, M. J., &amp; Macías, D. (2015). </w:t>
      </w:r>
      <w:proofErr w:type="gramStart"/>
      <w:r w:rsidRPr="00CE069A">
        <w:rPr>
          <w:rFonts w:ascii="Times New Roman" w:hAnsi="Times New Roman"/>
          <w:bCs/>
          <w:sz w:val="20"/>
        </w:rPr>
        <w:t>Some aspects of the reproductive biology of albacore Thunnus alalunga from the western Mediterranean Sea.</w:t>
      </w:r>
      <w:proofErr w:type="gramEnd"/>
      <w:r w:rsidRPr="00CE069A">
        <w:rPr>
          <w:rFonts w:ascii="Times New Roman" w:hAnsi="Times New Roman"/>
          <w:bCs/>
          <w:sz w:val="20"/>
        </w:rPr>
        <w:t xml:space="preserve"> Journal of the Marine Biological Association of the United Kingdom, 95(08), 1705-1715.</w:t>
      </w:r>
    </w:p>
    <w:p w:rsidR="00CE069A" w:rsidRPr="00CE069A" w:rsidRDefault="00CE069A" w:rsidP="00CE069A">
      <w:pPr>
        <w:autoSpaceDE w:val="0"/>
        <w:autoSpaceDN w:val="0"/>
        <w:adjustRightInd w:val="0"/>
        <w:spacing w:after="240"/>
        <w:ind w:left="357"/>
        <w:rPr>
          <w:rFonts w:ascii="Times New Roman" w:hAnsi="Times New Roman"/>
          <w:bCs/>
          <w:sz w:val="20"/>
        </w:rPr>
      </w:pPr>
      <w:proofErr w:type="spellStart"/>
      <w:r w:rsidRPr="00CE069A">
        <w:rPr>
          <w:rFonts w:ascii="Times New Roman" w:hAnsi="Times New Roman"/>
          <w:bCs/>
          <w:sz w:val="20"/>
        </w:rPr>
        <w:t>Simoncelli</w:t>
      </w:r>
      <w:proofErr w:type="spellEnd"/>
      <w:r w:rsidRPr="00CE069A">
        <w:rPr>
          <w:rFonts w:ascii="Times New Roman" w:hAnsi="Times New Roman"/>
          <w:bCs/>
          <w:sz w:val="20"/>
        </w:rPr>
        <w:t xml:space="preserve">, S., </w:t>
      </w:r>
      <w:proofErr w:type="spellStart"/>
      <w:r w:rsidRPr="00CE069A">
        <w:rPr>
          <w:rFonts w:ascii="Times New Roman" w:hAnsi="Times New Roman"/>
          <w:bCs/>
          <w:sz w:val="20"/>
        </w:rPr>
        <w:t>Fratianni</w:t>
      </w:r>
      <w:proofErr w:type="spellEnd"/>
      <w:r w:rsidRPr="00CE069A">
        <w:rPr>
          <w:rFonts w:ascii="Times New Roman" w:hAnsi="Times New Roman"/>
          <w:bCs/>
          <w:sz w:val="20"/>
        </w:rPr>
        <w:t xml:space="preserve">, C., </w:t>
      </w:r>
      <w:proofErr w:type="spellStart"/>
      <w:r w:rsidRPr="00CE069A">
        <w:rPr>
          <w:rFonts w:ascii="Times New Roman" w:hAnsi="Times New Roman"/>
          <w:bCs/>
          <w:sz w:val="20"/>
        </w:rPr>
        <w:t>Pinardi</w:t>
      </w:r>
      <w:proofErr w:type="spellEnd"/>
      <w:r w:rsidRPr="00CE069A">
        <w:rPr>
          <w:rFonts w:ascii="Times New Roman" w:hAnsi="Times New Roman"/>
          <w:bCs/>
          <w:sz w:val="20"/>
        </w:rPr>
        <w:t xml:space="preserve">, N., </w:t>
      </w:r>
      <w:proofErr w:type="spellStart"/>
      <w:r w:rsidRPr="00CE069A">
        <w:rPr>
          <w:rFonts w:ascii="Times New Roman" w:hAnsi="Times New Roman"/>
          <w:bCs/>
          <w:sz w:val="20"/>
        </w:rPr>
        <w:t>Grandi</w:t>
      </w:r>
      <w:proofErr w:type="spellEnd"/>
      <w:r w:rsidRPr="00CE069A">
        <w:rPr>
          <w:rFonts w:ascii="Times New Roman" w:hAnsi="Times New Roman"/>
          <w:bCs/>
          <w:sz w:val="20"/>
        </w:rPr>
        <w:t xml:space="preserve">, A., </w:t>
      </w:r>
      <w:proofErr w:type="spellStart"/>
      <w:r w:rsidRPr="00CE069A">
        <w:rPr>
          <w:rFonts w:ascii="Times New Roman" w:hAnsi="Times New Roman"/>
          <w:bCs/>
          <w:sz w:val="20"/>
        </w:rPr>
        <w:t>Drudi</w:t>
      </w:r>
      <w:proofErr w:type="spellEnd"/>
      <w:r w:rsidRPr="00CE069A">
        <w:rPr>
          <w:rFonts w:ascii="Times New Roman" w:hAnsi="Times New Roman"/>
          <w:bCs/>
          <w:sz w:val="20"/>
        </w:rPr>
        <w:t xml:space="preserve">, M., </w:t>
      </w:r>
      <w:proofErr w:type="spellStart"/>
      <w:r w:rsidRPr="00CE069A">
        <w:rPr>
          <w:rFonts w:ascii="Times New Roman" w:hAnsi="Times New Roman"/>
          <w:bCs/>
          <w:sz w:val="20"/>
        </w:rPr>
        <w:t>Oddo</w:t>
      </w:r>
      <w:proofErr w:type="spellEnd"/>
      <w:r w:rsidRPr="00CE069A">
        <w:rPr>
          <w:rFonts w:ascii="Times New Roman" w:hAnsi="Times New Roman"/>
          <w:bCs/>
          <w:sz w:val="20"/>
        </w:rPr>
        <w:t xml:space="preserve">, P., &amp; </w:t>
      </w:r>
      <w:proofErr w:type="spellStart"/>
      <w:r w:rsidRPr="00CE069A">
        <w:rPr>
          <w:rFonts w:ascii="Times New Roman" w:hAnsi="Times New Roman"/>
          <w:bCs/>
          <w:sz w:val="20"/>
        </w:rPr>
        <w:t>Dobricic</w:t>
      </w:r>
      <w:proofErr w:type="spellEnd"/>
      <w:r w:rsidRPr="00CE069A">
        <w:rPr>
          <w:rFonts w:ascii="Times New Roman" w:hAnsi="Times New Roman"/>
          <w:bCs/>
          <w:sz w:val="20"/>
        </w:rPr>
        <w:t xml:space="preserve">, S. (2014). </w:t>
      </w:r>
      <w:proofErr w:type="gramStart"/>
      <w:r w:rsidRPr="00CE069A">
        <w:rPr>
          <w:rFonts w:ascii="Times New Roman" w:hAnsi="Times New Roman"/>
          <w:bCs/>
          <w:sz w:val="20"/>
        </w:rPr>
        <w:t>"Mediterranean Sea physical reanalysis (MEDREA 1987-2015) (Version 1)".</w:t>
      </w:r>
      <w:proofErr w:type="gramEnd"/>
      <w:r w:rsidRPr="00CE069A">
        <w:rPr>
          <w:rFonts w:ascii="Times New Roman" w:hAnsi="Times New Roman"/>
          <w:bCs/>
          <w:sz w:val="20"/>
        </w:rPr>
        <w:t xml:space="preserve"> </w:t>
      </w:r>
      <w:hyperlink r:id="rId10" w:tgtFrame="_blank" w:history="1">
        <w:r w:rsidRPr="00CE069A">
          <w:rPr>
            <w:rFonts w:ascii="Times New Roman" w:hAnsi="Times New Roman"/>
            <w:bCs/>
            <w:sz w:val="20"/>
          </w:rPr>
          <w:t>set</w:t>
        </w:r>
      </w:hyperlink>
      <w:r w:rsidRPr="00CE069A">
        <w:rPr>
          <w:rFonts w:ascii="Times New Roman" w:hAnsi="Times New Roman"/>
          <w:bCs/>
          <w:sz w:val="20"/>
        </w:rPr>
        <w:t xml:space="preserve">. </w:t>
      </w:r>
      <w:proofErr w:type="gramStart"/>
      <w:r w:rsidRPr="00CE069A">
        <w:rPr>
          <w:rFonts w:ascii="Times New Roman" w:hAnsi="Times New Roman"/>
          <w:bCs/>
          <w:sz w:val="20"/>
        </w:rPr>
        <w:t>E.U. Copernicus Marine Service Information.</w:t>
      </w:r>
      <w:proofErr w:type="gramEnd"/>
      <w:r w:rsidRPr="00CE069A">
        <w:rPr>
          <w:rFonts w:ascii="Times New Roman" w:hAnsi="Times New Roman"/>
          <w:bCs/>
          <w:sz w:val="20"/>
        </w:rPr>
        <w:t xml:space="preserve"> DOI: </w:t>
      </w:r>
      <w:hyperlink r:id="rId11" w:history="1">
        <w:r w:rsidRPr="00CE069A">
          <w:rPr>
            <w:rFonts w:ascii="Times New Roman" w:hAnsi="Times New Roman"/>
            <w:bCs/>
            <w:sz w:val="20"/>
          </w:rPr>
          <w:t>https://doi.org/10.25423/medsea_reanalysis_phys_006_004</w:t>
        </w:r>
      </w:hyperlink>
    </w:p>
    <w:p w:rsidR="00FB1C12" w:rsidRPr="008736CA" w:rsidRDefault="00D066AE" w:rsidP="004E1DA8">
      <w:pPr>
        <w:autoSpaceDE w:val="0"/>
        <w:autoSpaceDN w:val="0"/>
        <w:adjustRightInd w:val="0"/>
        <w:rPr>
          <w:rFonts w:ascii="Times New Roman" w:hAnsi="Times New Roman"/>
          <w:lang w:eastAsia="en-CA"/>
        </w:rPr>
      </w:pPr>
      <w:r w:rsidRPr="008736CA">
        <w:rPr>
          <w:rFonts w:ascii="Times New Roman" w:hAnsi="Times New Roman"/>
          <w:bCs/>
        </w:rPr>
        <w:br w:type="page"/>
      </w:r>
      <w:proofErr w:type="gramStart"/>
      <w:r w:rsidR="002A59F2" w:rsidRPr="008736CA">
        <w:rPr>
          <w:rFonts w:ascii="Times New Roman" w:hAnsi="Times New Roman"/>
          <w:b/>
          <w:bCs/>
        </w:rPr>
        <w:lastRenderedPageBreak/>
        <w:t xml:space="preserve">Table </w:t>
      </w:r>
      <w:r w:rsidR="00D46381" w:rsidRPr="008736CA">
        <w:rPr>
          <w:rFonts w:ascii="Times New Roman" w:hAnsi="Times New Roman"/>
          <w:b/>
          <w:bCs/>
        </w:rPr>
        <w:t>1</w:t>
      </w:r>
      <w:r w:rsidR="002A59F2" w:rsidRPr="008736CA">
        <w:rPr>
          <w:rFonts w:ascii="Times New Roman" w:hAnsi="Times New Roman"/>
          <w:bCs/>
        </w:rPr>
        <w:t>.</w:t>
      </w:r>
      <w:proofErr w:type="gramEnd"/>
      <w:r w:rsidR="001A5D8A" w:rsidRPr="008736CA">
        <w:rPr>
          <w:rFonts w:ascii="Times New Roman" w:hAnsi="Times New Roman"/>
        </w:rPr>
        <w:t xml:space="preserve"> </w:t>
      </w:r>
      <w:r w:rsidR="00FB1C12" w:rsidRPr="008736CA">
        <w:rPr>
          <w:rFonts w:ascii="Times New Roman" w:hAnsi="Times New Roman"/>
        </w:rPr>
        <w:t>Indicators derived from the Mediterranean Copernicus model for the Western Mediterranean Spawning ground (Balearic Sea)</w:t>
      </w:r>
      <w:r w:rsidR="005A10BA">
        <w:rPr>
          <w:rFonts w:ascii="Times New Roman" w:hAnsi="Times New Roman"/>
        </w:rPr>
        <w:t xml:space="preserve"> “</w:t>
      </w:r>
      <w:proofErr w:type="spellStart"/>
      <w:r w:rsidR="0014580C">
        <w:rPr>
          <w:rFonts w:ascii="Times New Roman" w:hAnsi="Times New Roman"/>
        </w:rPr>
        <w:t>Temp_Bal_SG</w:t>
      </w:r>
      <w:proofErr w:type="spellEnd"/>
      <w:r w:rsidR="005A10BA">
        <w:rPr>
          <w:rFonts w:ascii="Times New Roman" w:hAnsi="Times New Roman"/>
        </w:rPr>
        <w:t>”</w:t>
      </w:r>
      <w:r w:rsidR="00FB1C12" w:rsidRPr="008736CA">
        <w:rPr>
          <w:rFonts w:ascii="Times New Roman" w:hAnsi="Times New Roman"/>
        </w:rPr>
        <w:t>; Central Mediterranean (</w:t>
      </w:r>
      <w:r w:rsidR="008744F2">
        <w:rPr>
          <w:rFonts w:ascii="Times New Roman" w:hAnsi="Times New Roman"/>
        </w:rPr>
        <w:t>Tunisia</w:t>
      </w:r>
      <w:r w:rsidR="00FB1C12" w:rsidRPr="008736CA">
        <w:rPr>
          <w:rFonts w:ascii="Times New Roman" w:hAnsi="Times New Roman"/>
        </w:rPr>
        <w:t xml:space="preserve">; </w:t>
      </w:r>
      <w:r w:rsidR="008744F2">
        <w:rPr>
          <w:rFonts w:ascii="Times New Roman" w:hAnsi="Times New Roman"/>
        </w:rPr>
        <w:t>Malta</w:t>
      </w:r>
      <w:r w:rsidR="00FB1C12" w:rsidRPr="008736CA">
        <w:rPr>
          <w:rFonts w:ascii="Times New Roman" w:hAnsi="Times New Roman"/>
        </w:rPr>
        <w:t xml:space="preserve">) </w:t>
      </w:r>
      <w:r w:rsidR="005A10BA">
        <w:rPr>
          <w:rFonts w:ascii="Times New Roman" w:hAnsi="Times New Roman"/>
        </w:rPr>
        <w:t>“</w:t>
      </w:r>
      <w:proofErr w:type="spellStart"/>
      <w:r w:rsidR="008744F2">
        <w:rPr>
          <w:rFonts w:ascii="Times New Roman" w:hAnsi="Times New Roman"/>
        </w:rPr>
        <w:t>Temp_Tunisia-Malta</w:t>
      </w:r>
      <w:r w:rsidR="0014580C">
        <w:rPr>
          <w:rFonts w:ascii="Times New Roman" w:hAnsi="Times New Roman"/>
        </w:rPr>
        <w:t>_SG</w:t>
      </w:r>
      <w:proofErr w:type="spellEnd"/>
      <w:r w:rsidR="005A10BA">
        <w:rPr>
          <w:rFonts w:ascii="Times New Roman" w:hAnsi="Times New Roman"/>
        </w:rPr>
        <w:t xml:space="preserve">” </w:t>
      </w:r>
      <w:r w:rsidR="00FB1C12" w:rsidRPr="008736CA">
        <w:rPr>
          <w:rFonts w:ascii="Times New Roman" w:hAnsi="Times New Roman"/>
        </w:rPr>
        <w:t>and Eastern Mediterranean (</w:t>
      </w:r>
      <w:r w:rsidR="00037371" w:rsidRPr="008736CA">
        <w:rPr>
          <w:rFonts w:ascii="Times New Roman" w:hAnsi="Times New Roman"/>
        </w:rPr>
        <w:t>Cyprus</w:t>
      </w:r>
      <w:r w:rsidR="00FB1C12" w:rsidRPr="008736CA">
        <w:rPr>
          <w:rFonts w:ascii="Times New Roman" w:hAnsi="Times New Roman"/>
        </w:rPr>
        <w:t>)</w:t>
      </w:r>
      <w:r w:rsidR="005A10BA">
        <w:rPr>
          <w:rFonts w:ascii="Times New Roman" w:hAnsi="Times New Roman"/>
        </w:rPr>
        <w:t xml:space="preserve"> “</w:t>
      </w:r>
      <w:proofErr w:type="spellStart"/>
      <w:r w:rsidR="0014580C">
        <w:rPr>
          <w:rFonts w:ascii="Times New Roman" w:hAnsi="Times New Roman"/>
        </w:rPr>
        <w:t>Temp_Cyprus_SG</w:t>
      </w:r>
      <w:proofErr w:type="spellEnd"/>
      <w:r w:rsidR="005A10BA">
        <w:rPr>
          <w:rFonts w:ascii="Times New Roman" w:hAnsi="Times New Roman"/>
        </w:rPr>
        <w:t>”</w:t>
      </w:r>
      <w:r w:rsidR="00FB1C12" w:rsidRPr="008736CA">
        <w:rPr>
          <w:rFonts w:ascii="Times New Roman" w:hAnsi="Times New Roman"/>
        </w:rPr>
        <w:t>.</w:t>
      </w:r>
    </w:p>
    <w:p w:rsidR="001A5D8A" w:rsidRPr="008736CA" w:rsidRDefault="001A5D8A" w:rsidP="00B46402">
      <w:pPr>
        <w:pStyle w:val="TableFigureCaption"/>
        <w:jc w:val="both"/>
        <w:rPr>
          <w:rFonts w:ascii="Times New Roman" w:hAnsi="Times New Roman"/>
        </w:rPr>
      </w:pPr>
    </w:p>
    <w:tbl>
      <w:tblPr>
        <w:tblW w:w="4986" w:type="dxa"/>
        <w:tblInd w:w="60" w:type="dxa"/>
        <w:tblCellMar>
          <w:left w:w="70" w:type="dxa"/>
          <w:right w:w="70" w:type="dxa"/>
        </w:tblCellMar>
        <w:tblLook w:val="04A0"/>
      </w:tblPr>
      <w:tblGrid>
        <w:gridCol w:w="980"/>
        <w:gridCol w:w="1396"/>
        <w:gridCol w:w="1452"/>
        <w:gridCol w:w="1741"/>
      </w:tblGrid>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b/>
                <w:color w:val="000000"/>
                <w:sz w:val="20"/>
                <w:szCs w:val="22"/>
                <w:lang w:val="es-ES" w:eastAsia="es-ES"/>
              </w:rPr>
            </w:pPr>
            <w:proofErr w:type="spellStart"/>
            <w:r w:rsidRPr="008736CA">
              <w:rPr>
                <w:rFonts w:ascii="Times New Roman" w:eastAsia="Times New Roman" w:hAnsi="Times New Roman"/>
                <w:b/>
                <w:color w:val="000000"/>
                <w:sz w:val="20"/>
                <w:szCs w:val="22"/>
                <w:lang w:val="es-ES" w:eastAsia="es-ES"/>
              </w:rPr>
              <w:t>Year</w:t>
            </w:r>
            <w:proofErr w:type="spellEnd"/>
          </w:p>
        </w:tc>
        <w:tc>
          <w:tcPr>
            <w:tcW w:w="1315" w:type="dxa"/>
            <w:tcBorders>
              <w:top w:val="nil"/>
              <w:left w:val="nil"/>
              <w:bottom w:val="nil"/>
              <w:right w:val="nil"/>
            </w:tcBorders>
            <w:shd w:val="clear" w:color="auto" w:fill="auto"/>
            <w:noWrap/>
            <w:vAlign w:val="bottom"/>
            <w:hideMark/>
          </w:tcPr>
          <w:p w:rsidR="00456D4D" w:rsidRPr="008736CA" w:rsidRDefault="0014580C" w:rsidP="005A10BA">
            <w:pPr>
              <w:jc w:val="both"/>
              <w:rPr>
                <w:rFonts w:ascii="Times New Roman" w:eastAsia="Times New Roman" w:hAnsi="Times New Roman"/>
                <w:b/>
                <w:color w:val="000000"/>
                <w:sz w:val="20"/>
                <w:szCs w:val="22"/>
                <w:lang w:val="es-ES" w:eastAsia="es-ES"/>
              </w:rPr>
            </w:pPr>
            <w:proofErr w:type="spellStart"/>
            <w:r>
              <w:rPr>
                <w:rFonts w:ascii="Times New Roman" w:eastAsia="Times New Roman" w:hAnsi="Times New Roman"/>
                <w:b/>
                <w:color w:val="000000"/>
                <w:sz w:val="20"/>
                <w:szCs w:val="22"/>
                <w:lang w:val="es-ES" w:eastAsia="es-ES"/>
              </w:rPr>
              <w:t>Temp_Bal_SG</w:t>
            </w:r>
            <w:proofErr w:type="spellEnd"/>
          </w:p>
        </w:tc>
        <w:tc>
          <w:tcPr>
            <w:tcW w:w="1292" w:type="dxa"/>
            <w:tcBorders>
              <w:top w:val="nil"/>
              <w:left w:val="nil"/>
              <w:bottom w:val="nil"/>
              <w:right w:val="nil"/>
            </w:tcBorders>
            <w:shd w:val="clear" w:color="auto" w:fill="auto"/>
            <w:noWrap/>
            <w:vAlign w:val="bottom"/>
            <w:hideMark/>
          </w:tcPr>
          <w:p w:rsidR="00456D4D" w:rsidRPr="008736CA" w:rsidRDefault="008744F2" w:rsidP="00B46402">
            <w:pPr>
              <w:jc w:val="both"/>
              <w:rPr>
                <w:rFonts w:ascii="Times New Roman" w:eastAsia="Times New Roman" w:hAnsi="Times New Roman"/>
                <w:b/>
                <w:color w:val="000000"/>
                <w:sz w:val="20"/>
                <w:szCs w:val="22"/>
                <w:lang w:val="es-ES" w:eastAsia="es-ES"/>
              </w:rPr>
            </w:pPr>
            <w:proofErr w:type="spellStart"/>
            <w:r>
              <w:rPr>
                <w:rFonts w:ascii="Times New Roman" w:eastAsia="Times New Roman" w:hAnsi="Times New Roman"/>
                <w:b/>
                <w:color w:val="000000"/>
                <w:sz w:val="20"/>
                <w:szCs w:val="22"/>
                <w:lang w:val="es-ES" w:eastAsia="es-ES"/>
              </w:rPr>
              <w:t>Temp_Tunisia-Malta</w:t>
            </w:r>
            <w:r w:rsidR="0014580C">
              <w:rPr>
                <w:rFonts w:ascii="Times New Roman" w:eastAsia="Times New Roman" w:hAnsi="Times New Roman"/>
                <w:b/>
                <w:color w:val="000000"/>
                <w:sz w:val="20"/>
                <w:szCs w:val="22"/>
                <w:lang w:val="es-ES" w:eastAsia="es-ES"/>
              </w:rPr>
              <w:t>_SG</w:t>
            </w:r>
            <w:proofErr w:type="spellEnd"/>
          </w:p>
        </w:tc>
        <w:tc>
          <w:tcPr>
            <w:tcW w:w="1399" w:type="dxa"/>
            <w:tcBorders>
              <w:top w:val="nil"/>
              <w:left w:val="nil"/>
              <w:bottom w:val="nil"/>
              <w:right w:val="nil"/>
            </w:tcBorders>
            <w:shd w:val="clear" w:color="auto" w:fill="auto"/>
            <w:noWrap/>
            <w:vAlign w:val="bottom"/>
            <w:hideMark/>
          </w:tcPr>
          <w:p w:rsidR="00456D4D" w:rsidRPr="008736CA" w:rsidRDefault="0014580C" w:rsidP="005A10BA">
            <w:pPr>
              <w:jc w:val="both"/>
              <w:rPr>
                <w:rFonts w:ascii="Times New Roman" w:eastAsia="Times New Roman" w:hAnsi="Times New Roman"/>
                <w:b/>
                <w:color w:val="000000"/>
                <w:sz w:val="20"/>
                <w:szCs w:val="22"/>
                <w:lang w:val="es-ES" w:eastAsia="es-ES"/>
              </w:rPr>
            </w:pPr>
            <w:proofErr w:type="spellStart"/>
            <w:r>
              <w:rPr>
                <w:rFonts w:ascii="Times New Roman" w:eastAsia="Times New Roman" w:hAnsi="Times New Roman"/>
                <w:b/>
                <w:color w:val="000000"/>
                <w:sz w:val="20"/>
                <w:szCs w:val="22"/>
                <w:lang w:val="es-ES" w:eastAsia="es-ES"/>
              </w:rPr>
              <w:t>Temp_Cyprus_SG</w:t>
            </w:r>
            <w:proofErr w:type="spellEnd"/>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1990</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22,31326</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22,48707</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23,01869</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1991</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21,08693</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21,31543</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23,10998</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1992</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21,10479</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21,45401</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22,93647</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1993</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21,62844</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22,414</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22,76052</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1994</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22,20179</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23,74159</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23,64557</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1995</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21,87702</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22,3482</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23,28192</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1996</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21,97704</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22,39694</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23,64748</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1997</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21,88322</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22,65884</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22,78506</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1998</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22,0235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22,50415</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23,52717</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1999</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22,38905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22,45661</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24,1048</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2000</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22,25918</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22,67464</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24,10256</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2001</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22,196</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22,45492</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24,28715</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2002</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21,70595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22,21708</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24,1185</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2003</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23,0975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22,77247</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24,38149</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2004</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21,50611</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22,01937</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23,76087</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2005</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22,40847</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22,5848</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24,40889</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2006</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22,33461</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22,82936</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23,94056</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2007</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22,23789</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22,79213</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24,18599</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2008</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22,20893</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23,04452</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24,47711</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2009</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22,33265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23,01559</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24,35793</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2010</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21,76708</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22,52389</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24,36406</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2011</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22,70065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22,70924</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24,10992</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2012</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22,42244</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23,36165</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24,26414</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2013</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21,6483</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22,47342</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24,55104</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2014</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22,35795</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22,48634</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24,57975</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2015</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22,96503</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22,83309</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23,97105</w:t>
            </w:r>
          </w:p>
        </w:tc>
      </w:tr>
      <w:tr w:rsidR="00456D4D" w:rsidRPr="008736CA" w:rsidTr="00F57C57">
        <w:trPr>
          <w:trHeight w:val="286"/>
        </w:trPr>
        <w:tc>
          <w:tcPr>
            <w:tcW w:w="980"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2016</w:t>
            </w:r>
          </w:p>
        </w:tc>
        <w:tc>
          <w:tcPr>
            <w:tcW w:w="1315"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22,13526</w:t>
            </w:r>
          </w:p>
        </w:tc>
        <w:tc>
          <w:tcPr>
            <w:tcW w:w="1292"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22,20636</w:t>
            </w:r>
          </w:p>
        </w:tc>
        <w:tc>
          <w:tcPr>
            <w:tcW w:w="1399" w:type="dxa"/>
            <w:tcBorders>
              <w:top w:val="nil"/>
              <w:left w:val="nil"/>
              <w:bottom w:val="nil"/>
              <w:right w:val="nil"/>
            </w:tcBorders>
            <w:shd w:val="clear" w:color="auto" w:fill="auto"/>
            <w:noWrap/>
            <w:vAlign w:val="bottom"/>
            <w:hideMark/>
          </w:tcPr>
          <w:p w:rsidR="00456D4D" w:rsidRPr="008736CA" w:rsidRDefault="00456D4D"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24,7757</w:t>
            </w:r>
          </w:p>
        </w:tc>
      </w:tr>
    </w:tbl>
    <w:p w:rsidR="008569EB" w:rsidRDefault="008569EB" w:rsidP="00B46402">
      <w:pPr>
        <w:jc w:val="both"/>
      </w:pPr>
    </w:p>
    <w:p w:rsidR="00FB1C12" w:rsidRPr="008736CA" w:rsidRDefault="00FB1C12" w:rsidP="00B46402">
      <w:pPr>
        <w:pStyle w:val="TableFigureCaption"/>
        <w:jc w:val="both"/>
        <w:rPr>
          <w:rFonts w:ascii="Times New Roman" w:hAnsi="Times New Roman"/>
        </w:rPr>
      </w:pPr>
      <w:proofErr w:type="gramStart"/>
      <w:r w:rsidRPr="008736CA">
        <w:rPr>
          <w:rFonts w:ascii="Times New Roman" w:hAnsi="Times New Roman"/>
          <w:b/>
          <w:bCs/>
        </w:rPr>
        <w:t>Table 2</w:t>
      </w:r>
      <w:r w:rsidRPr="008736CA">
        <w:rPr>
          <w:rFonts w:ascii="Times New Roman" w:hAnsi="Times New Roman"/>
          <w:bCs/>
        </w:rPr>
        <w:t>.</w:t>
      </w:r>
      <w:proofErr w:type="gramEnd"/>
      <w:r w:rsidRPr="008736CA">
        <w:rPr>
          <w:rFonts w:ascii="Times New Roman" w:hAnsi="Times New Roman"/>
        </w:rPr>
        <w:t xml:space="preserve"> A subset of the indicators derived from the WMOP model for the Western spawning ground (Balearic Sea) data prior to scaling.</w:t>
      </w:r>
    </w:p>
    <w:p w:rsidR="00FB1C12" w:rsidRPr="008736CA" w:rsidRDefault="00FB1C12" w:rsidP="00B46402">
      <w:pPr>
        <w:jc w:val="both"/>
        <w:rPr>
          <w:rFonts w:ascii="Times New Roman" w:hAnsi="Times New Roman"/>
        </w:rPr>
      </w:pPr>
    </w:p>
    <w:tbl>
      <w:tblPr>
        <w:tblW w:w="2954" w:type="dxa"/>
        <w:tblInd w:w="60" w:type="dxa"/>
        <w:tblCellMar>
          <w:left w:w="70" w:type="dxa"/>
          <w:right w:w="70" w:type="dxa"/>
        </w:tblCellMar>
        <w:tblLook w:val="04A0"/>
      </w:tblPr>
      <w:tblGrid>
        <w:gridCol w:w="980"/>
        <w:gridCol w:w="2019"/>
        <w:gridCol w:w="1419"/>
      </w:tblGrid>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b/>
                <w:color w:val="000000"/>
                <w:sz w:val="20"/>
                <w:szCs w:val="22"/>
                <w:lang w:val="es-ES" w:eastAsia="es-ES"/>
              </w:rPr>
            </w:pPr>
            <w:proofErr w:type="spellStart"/>
            <w:r w:rsidRPr="008736CA">
              <w:rPr>
                <w:rFonts w:ascii="Times New Roman" w:eastAsia="Times New Roman" w:hAnsi="Times New Roman"/>
                <w:b/>
                <w:color w:val="000000"/>
                <w:sz w:val="20"/>
                <w:szCs w:val="22"/>
                <w:lang w:val="es-ES" w:eastAsia="es-ES"/>
              </w:rPr>
              <w:t>Year</w:t>
            </w:r>
            <w:proofErr w:type="spellEnd"/>
          </w:p>
        </w:tc>
        <w:tc>
          <w:tcPr>
            <w:tcW w:w="980" w:type="dxa"/>
            <w:tcBorders>
              <w:top w:val="nil"/>
              <w:left w:val="nil"/>
              <w:bottom w:val="nil"/>
              <w:right w:val="nil"/>
            </w:tcBorders>
            <w:shd w:val="clear" w:color="auto" w:fill="auto"/>
            <w:noWrap/>
            <w:vAlign w:val="bottom"/>
            <w:hideMark/>
          </w:tcPr>
          <w:p w:rsidR="00FB1C12" w:rsidRPr="008736CA" w:rsidRDefault="0014580C" w:rsidP="00B46402">
            <w:pPr>
              <w:jc w:val="both"/>
              <w:rPr>
                <w:rFonts w:ascii="Times New Roman" w:eastAsia="Times New Roman" w:hAnsi="Times New Roman"/>
                <w:b/>
                <w:color w:val="000000"/>
                <w:sz w:val="20"/>
                <w:szCs w:val="22"/>
                <w:lang w:val="es-ES" w:eastAsia="es-ES"/>
              </w:rPr>
            </w:pPr>
            <w:proofErr w:type="spellStart"/>
            <w:r>
              <w:rPr>
                <w:rFonts w:ascii="Times New Roman" w:eastAsia="Times New Roman" w:hAnsi="Times New Roman"/>
                <w:b/>
                <w:color w:val="000000"/>
                <w:sz w:val="20"/>
                <w:szCs w:val="22"/>
                <w:lang w:val="es-ES" w:eastAsia="es-ES"/>
              </w:rPr>
              <w:t>Temp_Bal_SG</w:t>
            </w:r>
            <w:r w:rsidR="00FB1C12" w:rsidRPr="008736CA">
              <w:rPr>
                <w:rFonts w:ascii="Times New Roman" w:eastAsia="Times New Roman" w:hAnsi="Times New Roman"/>
                <w:b/>
                <w:color w:val="000000"/>
                <w:sz w:val="20"/>
                <w:szCs w:val="22"/>
                <w:lang w:val="es-ES" w:eastAsia="es-ES"/>
              </w:rPr>
              <w:t>_wmop</w:t>
            </w:r>
            <w:proofErr w:type="spellEnd"/>
          </w:p>
        </w:tc>
        <w:tc>
          <w:tcPr>
            <w:tcW w:w="994" w:type="dxa"/>
            <w:tcBorders>
              <w:top w:val="nil"/>
              <w:left w:val="nil"/>
              <w:bottom w:val="nil"/>
              <w:right w:val="nil"/>
            </w:tcBorders>
            <w:shd w:val="clear" w:color="auto" w:fill="auto"/>
            <w:noWrap/>
            <w:vAlign w:val="bottom"/>
            <w:hideMark/>
          </w:tcPr>
          <w:p w:rsidR="00FB1C12" w:rsidRPr="008736CA" w:rsidRDefault="0014580C" w:rsidP="00B46402">
            <w:pPr>
              <w:jc w:val="both"/>
              <w:rPr>
                <w:rFonts w:ascii="Times New Roman" w:eastAsia="Times New Roman" w:hAnsi="Times New Roman"/>
                <w:b/>
                <w:color w:val="000000"/>
                <w:sz w:val="20"/>
                <w:szCs w:val="22"/>
                <w:lang w:val="es-ES" w:eastAsia="es-ES"/>
              </w:rPr>
            </w:pPr>
            <w:proofErr w:type="spellStart"/>
            <w:r>
              <w:rPr>
                <w:rFonts w:ascii="Times New Roman" w:eastAsia="Times New Roman" w:hAnsi="Times New Roman"/>
                <w:b/>
                <w:color w:val="000000"/>
                <w:sz w:val="20"/>
                <w:szCs w:val="22"/>
                <w:lang w:val="es-ES" w:eastAsia="es-ES"/>
              </w:rPr>
              <w:t>Sal_Bal</w:t>
            </w:r>
            <w:r w:rsidR="00FB1C12" w:rsidRPr="008736CA">
              <w:rPr>
                <w:rFonts w:ascii="Times New Roman" w:eastAsia="Times New Roman" w:hAnsi="Times New Roman"/>
                <w:b/>
                <w:color w:val="000000"/>
                <w:sz w:val="20"/>
                <w:szCs w:val="22"/>
                <w:lang w:val="es-ES" w:eastAsia="es-ES"/>
              </w:rPr>
              <w:t>_wmop</w:t>
            </w:r>
            <w:proofErr w:type="spellEnd"/>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2009</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23,44416</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37,60975</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2010</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22,40927</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37,37421</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2011</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22,86239</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37,23452</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2012</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23,17471</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37,50134</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2013</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22,19917</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37,81337</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2014</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22,64914</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37,51789</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2015</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23,7575</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37,31666</w:t>
            </w:r>
          </w:p>
        </w:tc>
      </w:tr>
      <w:tr w:rsidR="00FB1C12" w:rsidRPr="008736CA" w:rsidTr="00AC5097">
        <w:trPr>
          <w:trHeight w:val="286"/>
        </w:trPr>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2016</w:t>
            </w:r>
          </w:p>
        </w:tc>
        <w:tc>
          <w:tcPr>
            <w:tcW w:w="980"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22,41781</w:t>
            </w:r>
          </w:p>
        </w:tc>
        <w:tc>
          <w:tcPr>
            <w:tcW w:w="994" w:type="dxa"/>
            <w:tcBorders>
              <w:top w:val="nil"/>
              <w:left w:val="nil"/>
              <w:bottom w:val="nil"/>
              <w:right w:val="nil"/>
            </w:tcBorders>
            <w:shd w:val="clear" w:color="auto" w:fill="auto"/>
            <w:noWrap/>
            <w:vAlign w:val="bottom"/>
            <w:hideMark/>
          </w:tcPr>
          <w:p w:rsidR="00FB1C12" w:rsidRPr="008736CA" w:rsidRDefault="00FB1C12" w:rsidP="00B46402">
            <w:pPr>
              <w:jc w:val="both"/>
              <w:rPr>
                <w:rFonts w:ascii="Times New Roman" w:eastAsia="Times New Roman" w:hAnsi="Times New Roman"/>
                <w:color w:val="000000"/>
                <w:sz w:val="20"/>
                <w:szCs w:val="22"/>
                <w:lang w:val="es-ES" w:eastAsia="es-ES"/>
              </w:rPr>
            </w:pPr>
            <w:r w:rsidRPr="008736CA">
              <w:rPr>
                <w:rFonts w:ascii="Times New Roman" w:eastAsia="Times New Roman" w:hAnsi="Times New Roman"/>
                <w:color w:val="000000"/>
                <w:sz w:val="20"/>
                <w:szCs w:val="22"/>
                <w:lang w:val="es-ES" w:eastAsia="es-ES"/>
              </w:rPr>
              <w:t>37,54759</w:t>
            </w:r>
          </w:p>
        </w:tc>
      </w:tr>
      <w:tr w:rsidR="00FB1C12" w:rsidRPr="00FB1C12" w:rsidTr="00AC5097">
        <w:trPr>
          <w:trHeight w:val="286"/>
        </w:trPr>
        <w:tc>
          <w:tcPr>
            <w:tcW w:w="980" w:type="dxa"/>
            <w:tcBorders>
              <w:top w:val="nil"/>
              <w:left w:val="nil"/>
              <w:bottom w:val="nil"/>
              <w:right w:val="nil"/>
            </w:tcBorders>
            <w:shd w:val="clear" w:color="auto" w:fill="auto"/>
            <w:noWrap/>
            <w:vAlign w:val="bottom"/>
            <w:hideMark/>
          </w:tcPr>
          <w:p w:rsidR="00FB1C12" w:rsidRPr="00FB1C12" w:rsidRDefault="00FB1C12" w:rsidP="00B46402">
            <w:pPr>
              <w:jc w:val="both"/>
              <w:rPr>
                <w:rFonts w:ascii="Calibri" w:eastAsia="Times New Roman" w:hAnsi="Calibri"/>
                <w:color w:val="000000"/>
                <w:sz w:val="20"/>
                <w:szCs w:val="22"/>
                <w:lang w:val="es-ES" w:eastAsia="es-ES"/>
              </w:rPr>
            </w:pPr>
            <w:r w:rsidRPr="00FB1C12">
              <w:rPr>
                <w:rFonts w:ascii="Calibri" w:eastAsia="Times New Roman" w:hAnsi="Calibri"/>
                <w:color w:val="000000"/>
                <w:sz w:val="20"/>
                <w:szCs w:val="22"/>
                <w:lang w:val="es-ES" w:eastAsia="es-ES"/>
              </w:rPr>
              <w:t>2017</w:t>
            </w:r>
          </w:p>
        </w:tc>
        <w:tc>
          <w:tcPr>
            <w:tcW w:w="980" w:type="dxa"/>
            <w:tcBorders>
              <w:top w:val="nil"/>
              <w:left w:val="nil"/>
              <w:bottom w:val="nil"/>
              <w:right w:val="nil"/>
            </w:tcBorders>
            <w:shd w:val="clear" w:color="auto" w:fill="auto"/>
            <w:noWrap/>
            <w:vAlign w:val="bottom"/>
            <w:hideMark/>
          </w:tcPr>
          <w:p w:rsidR="00FB1C12" w:rsidRPr="00FB1C12" w:rsidRDefault="00FB1C12" w:rsidP="00B46402">
            <w:pPr>
              <w:jc w:val="both"/>
              <w:rPr>
                <w:rFonts w:ascii="Calibri" w:eastAsia="Times New Roman" w:hAnsi="Calibri"/>
                <w:color w:val="000000"/>
                <w:sz w:val="20"/>
                <w:szCs w:val="22"/>
                <w:lang w:val="es-ES" w:eastAsia="es-ES"/>
              </w:rPr>
            </w:pPr>
            <w:r w:rsidRPr="00FB1C12">
              <w:rPr>
                <w:rFonts w:ascii="Calibri" w:eastAsia="Times New Roman" w:hAnsi="Calibri"/>
                <w:color w:val="000000"/>
                <w:sz w:val="20"/>
                <w:szCs w:val="22"/>
                <w:lang w:val="es-ES" w:eastAsia="es-ES"/>
              </w:rPr>
              <w:t>23,32326</w:t>
            </w:r>
          </w:p>
        </w:tc>
        <w:tc>
          <w:tcPr>
            <w:tcW w:w="994" w:type="dxa"/>
            <w:tcBorders>
              <w:top w:val="nil"/>
              <w:left w:val="nil"/>
              <w:bottom w:val="nil"/>
              <w:right w:val="nil"/>
            </w:tcBorders>
            <w:shd w:val="clear" w:color="auto" w:fill="auto"/>
            <w:noWrap/>
            <w:vAlign w:val="bottom"/>
            <w:hideMark/>
          </w:tcPr>
          <w:p w:rsidR="00FB1C12" w:rsidRPr="00FB1C12" w:rsidRDefault="00FB1C12" w:rsidP="00B46402">
            <w:pPr>
              <w:jc w:val="both"/>
              <w:rPr>
                <w:rFonts w:ascii="Calibri" w:eastAsia="Times New Roman" w:hAnsi="Calibri"/>
                <w:color w:val="000000"/>
                <w:sz w:val="20"/>
                <w:szCs w:val="22"/>
                <w:lang w:val="es-ES" w:eastAsia="es-ES"/>
              </w:rPr>
            </w:pPr>
            <w:r w:rsidRPr="00FB1C12">
              <w:rPr>
                <w:rFonts w:ascii="Calibri" w:eastAsia="Times New Roman" w:hAnsi="Calibri"/>
                <w:color w:val="000000"/>
                <w:sz w:val="20"/>
                <w:szCs w:val="22"/>
                <w:lang w:val="es-ES" w:eastAsia="es-ES"/>
              </w:rPr>
              <w:t>37,38186</w:t>
            </w:r>
          </w:p>
        </w:tc>
      </w:tr>
    </w:tbl>
    <w:p w:rsidR="00FB1C12" w:rsidRDefault="00FB1C12" w:rsidP="00B46402">
      <w:pPr>
        <w:jc w:val="both"/>
      </w:pPr>
    </w:p>
    <w:p w:rsidR="00FB1C12" w:rsidRDefault="00FB1C12" w:rsidP="00B46402">
      <w:pPr>
        <w:jc w:val="both"/>
      </w:pPr>
    </w:p>
    <w:p w:rsidR="008569EB" w:rsidRDefault="000A59A7" w:rsidP="00B46402">
      <w:pPr>
        <w:jc w:val="both"/>
      </w:pPr>
      <w:r>
        <w:rPr>
          <w:noProof/>
          <w:lang w:val="es-ES" w:eastAsia="es-ES"/>
        </w:rPr>
        <w:pict>
          <v:shapetype id="_x0000_t202" coordsize="21600,21600" o:spt="202" path="m,l,21600r21600,l21600,xe">
            <v:stroke joinstyle="miter"/>
            <v:path gradientshapeok="t" o:connecttype="rect"/>
          </v:shapetype>
          <v:shape id="_x0000_s1029" type="#_x0000_t202" style="position:absolute;left:0;text-align:left;margin-left:335.3pt;margin-top:145.45pt;width:98.75pt;height:24.35pt;z-index:251662336;mso-height-percent:200;mso-height-percent:200;mso-width-relative:margin;mso-height-relative:margin">
            <v:textbox style="mso-fit-shape-to-text:t">
              <w:txbxContent>
                <w:p w:rsidR="00E363D1" w:rsidRPr="003C0B07" w:rsidRDefault="001C28AE" w:rsidP="008C0E73">
                  <w:pPr>
                    <w:rPr>
                      <w:sz w:val="14"/>
                    </w:rPr>
                  </w:pPr>
                  <w:r w:rsidRPr="003C0B07">
                    <w:rPr>
                      <w:sz w:val="14"/>
                    </w:rPr>
                    <w:t xml:space="preserve">Cyprus </w:t>
                  </w:r>
                  <w:r w:rsidR="00E363D1" w:rsidRPr="003C0B07">
                    <w:rPr>
                      <w:sz w:val="14"/>
                    </w:rPr>
                    <w:t>Spawning ground</w:t>
                  </w:r>
                  <w:r w:rsidRPr="003C0B07">
                    <w:rPr>
                      <w:sz w:val="14"/>
                    </w:rPr>
                    <w:t xml:space="preserve"> (Eastern Mediterranean)</w:t>
                  </w:r>
                </w:p>
              </w:txbxContent>
            </v:textbox>
          </v:shape>
        </w:pict>
      </w:r>
      <w:r>
        <w:rPr>
          <w:noProof/>
          <w:lang w:val="es-ES" w:eastAsia="es-ES"/>
        </w:rPr>
        <w:pict>
          <v:shape id="_x0000_s1028" type="#_x0000_t202" style="position:absolute;left:0;text-align:left;margin-left:171.3pt;margin-top:197.4pt;width:119.5pt;height:23.85pt;z-index:251661312;mso-width-relative:margin;mso-height-relative:margin">
            <v:textbox>
              <w:txbxContent>
                <w:p w:rsidR="00E363D1" w:rsidRPr="003C0B07" w:rsidRDefault="001C28AE" w:rsidP="008C0E73">
                  <w:pPr>
                    <w:rPr>
                      <w:sz w:val="14"/>
                    </w:rPr>
                  </w:pPr>
                  <w:r w:rsidRPr="003C0B07">
                    <w:rPr>
                      <w:sz w:val="14"/>
                    </w:rPr>
                    <w:t>Tunisia-Malta</w:t>
                  </w:r>
                  <w:r w:rsidR="00E363D1" w:rsidRPr="003C0B07">
                    <w:rPr>
                      <w:sz w:val="14"/>
                    </w:rPr>
                    <w:t xml:space="preserve"> Spawning ground</w:t>
                  </w:r>
                  <w:r w:rsidRPr="003C0B07">
                    <w:rPr>
                      <w:sz w:val="14"/>
                    </w:rPr>
                    <w:t xml:space="preserve"> (Central Mediterranean)</w:t>
                  </w:r>
                </w:p>
              </w:txbxContent>
            </v:textbox>
          </v:shape>
        </w:pict>
      </w:r>
      <w:r w:rsidRPr="000A59A7">
        <w:rPr>
          <w:noProof/>
        </w:rPr>
        <w:pict>
          <v:shape id="_x0000_s1027" type="#_x0000_t202" style="position:absolute;left:0;text-align:left;margin-left:81.6pt;margin-top:102.25pt;width:104.95pt;height:24.35pt;z-index:251660288;mso-height-percent:200;mso-height-percent:200;mso-width-relative:margin;mso-height-relative:margin">
            <v:textbox style="mso-next-textbox:#_x0000_s1027;mso-fit-shape-to-text:t">
              <w:txbxContent>
                <w:p w:rsidR="00E363D1" w:rsidRPr="003C0B07" w:rsidRDefault="001C28AE">
                  <w:pPr>
                    <w:rPr>
                      <w:sz w:val="14"/>
                    </w:rPr>
                  </w:pPr>
                  <w:r w:rsidRPr="003C0B07">
                    <w:rPr>
                      <w:sz w:val="14"/>
                    </w:rPr>
                    <w:t>Balearic S</w:t>
                  </w:r>
                  <w:r w:rsidR="00E363D1" w:rsidRPr="003C0B07">
                    <w:rPr>
                      <w:sz w:val="14"/>
                    </w:rPr>
                    <w:t>pawning ground</w:t>
                  </w:r>
                  <w:r w:rsidRPr="003C0B07">
                    <w:rPr>
                      <w:sz w:val="14"/>
                    </w:rPr>
                    <w:t xml:space="preserve"> (Western Mediterranean)</w:t>
                  </w:r>
                </w:p>
              </w:txbxContent>
            </v:textbox>
          </v:shape>
        </w:pict>
      </w:r>
      <w:r w:rsidR="008569EB">
        <w:rPr>
          <w:noProof/>
          <w:lang w:val="es-ES" w:eastAsia="es-ES"/>
        </w:rPr>
        <w:drawing>
          <wp:inline distT="0" distB="0" distL="0" distR="0">
            <wp:extent cx="5749925" cy="3620135"/>
            <wp:effectExtent l="19050" t="0" r="3175" b="0"/>
            <wp:docPr id="2" name="Imagen 2" descr="D:\AAD\codigos\R_codes\201604_patricia_spwningbegins\output_figs\delimitacion_zonas_puesta_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AD\codigos\R_codes\201604_patricia_spwningbegins\output_figs\delimitacion_zonas_puesta_proyecto.png"/>
                    <pic:cNvPicPr>
                      <a:picLocks noChangeAspect="1" noChangeArrowheads="1"/>
                    </pic:cNvPicPr>
                  </pic:nvPicPr>
                  <pic:blipFill>
                    <a:blip r:embed="rId12" cstate="print"/>
                    <a:srcRect/>
                    <a:stretch>
                      <a:fillRect/>
                    </a:stretch>
                  </pic:blipFill>
                  <pic:spPr bwMode="auto">
                    <a:xfrm>
                      <a:off x="0" y="0"/>
                      <a:ext cx="5749925" cy="3620135"/>
                    </a:xfrm>
                    <a:prstGeom prst="rect">
                      <a:avLst/>
                    </a:prstGeom>
                    <a:noFill/>
                    <a:ln w="9525">
                      <a:noFill/>
                      <a:miter lim="800000"/>
                      <a:headEnd/>
                      <a:tailEnd/>
                    </a:ln>
                  </pic:spPr>
                </pic:pic>
              </a:graphicData>
            </a:graphic>
          </wp:inline>
        </w:drawing>
      </w:r>
    </w:p>
    <w:p w:rsidR="008569EB" w:rsidRDefault="008569EB" w:rsidP="00B46402">
      <w:pPr>
        <w:jc w:val="both"/>
      </w:pPr>
    </w:p>
    <w:p w:rsidR="008C0E73" w:rsidRPr="008736CA" w:rsidRDefault="008C0E73" w:rsidP="00B46402">
      <w:pPr>
        <w:pStyle w:val="TableFigureCaption"/>
        <w:jc w:val="both"/>
        <w:rPr>
          <w:rFonts w:ascii="Times New Roman" w:hAnsi="Times New Roman"/>
        </w:rPr>
      </w:pPr>
      <w:proofErr w:type="gramStart"/>
      <w:r w:rsidRPr="008736CA">
        <w:rPr>
          <w:rFonts w:ascii="Times New Roman" w:hAnsi="Times New Roman"/>
          <w:b/>
        </w:rPr>
        <w:t>Figure 1.</w:t>
      </w:r>
      <w:proofErr w:type="gramEnd"/>
      <w:r w:rsidRPr="008736CA">
        <w:rPr>
          <w:rFonts w:ascii="Times New Roman" w:hAnsi="Times New Roman"/>
        </w:rPr>
        <w:t xml:space="preserve"> </w:t>
      </w:r>
      <w:r w:rsidR="00B23812" w:rsidRPr="008736CA">
        <w:rPr>
          <w:rFonts w:ascii="Times New Roman" w:hAnsi="Times New Roman"/>
        </w:rPr>
        <w:t>The Mediterranean Sea showing the g</w:t>
      </w:r>
      <w:r w:rsidR="000666A8" w:rsidRPr="008736CA">
        <w:rPr>
          <w:rFonts w:ascii="Times New Roman" w:hAnsi="Times New Roman"/>
        </w:rPr>
        <w:t>eographical limits</w:t>
      </w:r>
      <w:r w:rsidRPr="008736CA">
        <w:rPr>
          <w:rFonts w:ascii="Times New Roman" w:hAnsi="Times New Roman"/>
        </w:rPr>
        <w:t xml:space="preserve"> of the spawning grounds </w:t>
      </w:r>
      <w:r w:rsidR="00B23812" w:rsidRPr="008736CA">
        <w:rPr>
          <w:rFonts w:ascii="Times New Roman" w:hAnsi="Times New Roman"/>
        </w:rPr>
        <w:t>(</w:t>
      </w:r>
      <w:r w:rsidR="00BB3256">
        <w:rPr>
          <w:rFonts w:ascii="Times New Roman" w:hAnsi="Times New Roman"/>
        </w:rPr>
        <w:t xml:space="preserve">Balearic Sea in the </w:t>
      </w:r>
      <w:r w:rsidR="00B23812" w:rsidRPr="008736CA">
        <w:rPr>
          <w:rFonts w:ascii="Times New Roman" w:hAnsi="Times New Roman"/>
        </w:rPr>
        <w:t xml:space="preserve">Western, </w:t>
      </w:r>
      <w:r w:rsidR="008744F2">
        <w:rPr>
          <w:rFonts w:ascii="Times New Roman" w:hAnsi="Times New Roman"/>
        </w:rPr>
        <w:t>Tunisia-Malta</w:t>
      </w:r>
      <w:r w:rsidR="00BB3256">
        <w:rPr>
          <w:rFonts w:ascii="Times New Roman" w:hAnsi="Times New Roman"/>
        </w:rPr>
        <w:t xml:space="preserve"> in the </w:t>
      </w:r>
      <w:r w:rsidR="00B23812" w:rsidRPr="008736CA">
        <w:rPr>
          <w:rFonts w:ascii="Times New Roman" w:hAnsi="Times New Roman"/>
        </w:rPr>
        <w:t xml:space="preserve">Central, and </w:t>
      </w:r>
      <w:r w:rsidR="00BB3256">
        <w:rPr>
          <w:rFonts w:ascii="Times New Roman" w:hAnsi="Times New Roman"/>
        </w:rPr>
        <w:t xml:space="preserve">Cyprus in the </w:t>
      </w:r>
      <w:r w:rsidR="00B23812" w:rsidRPr="008736CA">
        <w:rPr>
          <w:rFonts w:ascii="Times New Roman" w:hAnsi="Times New Roman"/>
        </w:rPr>
        <w:t xml:space="preserve">Eastern Mediterranean) </w:t>
      </w:r>
      <w:r w:rsidRPr="008736CA">
        <w:rPr>
          <w:rFonts w:ascii="Times New Roman" w:hAnsi="Times New Roman"/>
        </w:rPr>
        <w:t xml:space="preserve">used for the spatial integration </w:t>
      </w:r>
      <w:r w:rsidR="000666A8" w:rsidRPr="008736CA">
        <w:rPr>
          <w:rFonts w:ascii="Times New Roman" w:hAnsi="Times New Roman"/>
        </w:rPr>
        <w:t>of the oceanographic variables. The geographical areas also coincide with the ICCAT aerial surveys.</w:t>
      </w:r>
    </w:p>
    <w:p w:rsidR="000666A8" w:rsidRDefault="000666A8">
      <w:pPr>
        <w:rPr>
          <w:sz w:val="20"/>
          <w:szCs w:val="20"/>
        </w:rPr>
      </w:pPr>
      <w:r>
        <w:br w:type="page"/>
      </w:r>
    </w:p>
    <w:p w:rsidR="001A5D8A" w:rsidRDefault="00ED40B6" w:rsidP="00B46402">
      <w:pPr>
        <w:jc w:val="both"/>
      </w:pPr>
      <w:r>
        <w:rPr>
          <w:noProof/>
          <w:lang w:val="es-ES" w:eastAsia="es-ES"/>
        </w:rPr>
        <w:lastRenderedPageBreak/>
        <w:drawing>
          <wp:inline distT="0" distB="0" distL="0" distR="0">
            <wp:extent cx="5486400" cy="3657600"/>
            <wp:effectExtent l="19050" t="0" r="0" b="0"/>
            <wp:docPr id="1" name="Imagen 1" descr="D:\AAD\codigos\R_codes\R script for Plot ecosystem report card\SST med spawning areas 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AD\codigos\R_codes\R script for Plot ecosystem report card\SST med spawning areas v2.png"/>
                    <pic:cNvPicPr>
                      <a:picLocks noChangeAspect="1" noChangeArrowheads="1"/>
                    </pic:cNvPicPr>
                  </pic:nvPicPr>
                  <pic:blipFill>
                    <a:blip r:embed="rId13"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8C0E73" w:rsidRDefault="001A5D8A" w:rsidP="00B46402">
      <w:pPr>
        <w:pStyle w:val="TableFigureCaption"/>
        <w:jc w:val="both"/>
      </w:pPr>
      <w:proofErr w:type="gramStart"/>
      <w:r w:rsidRPr="002A59F2">
        <w:rPr>
          <w:b/>
        </w:rPr>
        <w:t xml:space="preserve">Figure </w:t>
      </w:r>
      <w:r w:rsidR="008C0E73">
        <w:rPr>
          <w:b/>
        </w:rPr>
        <w:t>2</w:t>
      </w:r>
      <w:r w:rsidRPr="002A59F2">
        <w:rPr>
          <w:b/>
        </w:rPr>
        <w:t>.</w:t>
      </w:r>
      <w:proofErr w:type="gramEnd"/>
      <w:r w:rsidRPr="002A59F2">
        <w:t xml:space="preserve"> </w:t>
      </w:r>
      <w:r w:rsidR="00456D4D">
        <w:t>Mean temperature in the Western Mediterranean Spawning ground (Balearic Sea)</w:t>
      </w:r>
      <w:r w:rsidR="008744F2">
        <w:t>; Central Mediterranean (Tunisia</w:t>
      </w:r>
      <w:r w:rsidR="00456D4D">
        <w:t>; South Sicily) a</w:t>
      </w:r>
      <w:r w:rsidR="005A10BA">
        <w:t>nd Eastern Mediterranean (Cyprus</w:t>
      </w:r>
      <w:r w:rsidR="00456D4D">
        <w:t xml:space="preserve">). </w:t>
      </w:r>
      <w:proofErr w:type="gramStart"/>
      <w:r w:rsidR="00456D4D">
        <w:t xml:space="preserve">Data from the </w:t>
      </w:r>
      <w:r w:rsidR="00F57C57">
        <w:t>Copernicus MEDSEA</w:t>
      </w:r>
      <w:r w:rsidR="00456D4D">
        <w:t xml:space="preserve"> </w:t>
      </w:r>
      <w:r w:rsidR="00F57C57">
        <w:t>hydrodynamic model.</w:t>
      </w:r>
      <w:proofErr w:type="gramEnd"/>
      <w:r w:rsidR="00F57C57">
        <w:t xml:space="preserve"> </w:t>
      </w:r>
      <w:proofErr w:type="gramStart"/>
      <w:r w:rsidR="001D224B">
        <w:t>Indicators of ecosystem status.</w:t>
      </w:r>
      <w:proofErr w:type="gramEnd"/>
      <w:r w:rsidR="00D46381">
        <w:t xml:space="preserve"> Values </w:t>
      </w:r>
      <w:r w:rsidR="001D5D8B">
        <w:t>≥</w:t>
      </w:r>
      <w:r w:rsidR="00D46381">
        <w:t xml:space="preserve">1 </w:t>
      </w:r>
      <w:proofErr w:type="gramStart"/>
      <w:r w:rsidR="00D46381">
        <w:t>std</w:t>
      </w:r>
      <w:proofErr w:type="gramEnd"/>
      <w:r w:rsidR="00D46381">
        <w:t xml:space="preserve"> are orange. Values </w:t>
      </w:r>
      <w:r w:rsidR="001D5D8B">
        <w:t>≤</w:t>
      </w:r>
      <w:r w:rsidR="00D46381">
        <w:t xml:space="preserve">-1 </w:t>
      </w:r>
      <w:proofErr w:type="gramStart"/>
      <w:r w:rsidR="00D46381">
        <w:t>std</w:t>
      </w:r>
      <w:proofErr w:type="gramEnd"/>
      <w:r w:rsidR="00D46381">
        <w:t xml:space="preserve"> are blue. Red trend lines are for the last 5 years and were fit with a linear model.</w:t>
      </w:r>
    </w:p>
    <w:p w:rsidR="008C0E73" w:rsidRDefault="008C0E73" w:rsidP="00B46402">
      <w:pPr>
        <w:jc w:val="both"/>
        <w:rPr>
          <w:sz w:val="20"/>
          <w:szCs w:val="20"/>
        </w:rPr>
      </w:pPr>
      <w:r>
        <w:br w:type="page"/>
      </w:r>
    </w:p>
    <w:p w:rsidR="00AD11F3" w:rsidRDefault="00AD11F3" w:rsidP="00B46402">
      <w:pPr>
        <w:pStyle w:val="TableFigureCaption"/>
        <w:jc w:val="both"/>
      </w:pPr>
    </w:p>
    <w:p w:rsidR="008C0E73" w:rsidRDefault="008C0E73" w:rsidP="00B46402">
      <w:pPr>
        <w:pStyle w:val="TableFigureCaption"/>
        <w:jc w:val="both"/>
      </w:pPr>
      <w:r>
        <w:rPr>
          <w:noProof/>
          <w:lang w:val="es-ES" w:eastAsia="es-ES"/>
        </w:rPr>
        <w:drawing>
          <wp:inline distT="0" distB="0" distL="0" distR="0">
            <wp:extent cx="5485885" cy="3657257"/>
            <wp:effectExtent l="19050" t="0" r="515" b="0"/>
            <wp:docPr id="7" name="Imagen 7" descr="D:\AAD\codigos\R_codes\R script for Plot ecosystem report card\Balearic spawning area WMOP indicators - sali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AD\codigos\R_codes\R script for Plot ecosystem report card\Balearic spawning area WMOP indicators - salinity.png"/>
                    <pic:cNvPicPr>
                      <a:picLocks noChangeAspect="1" noChangeArrowheads="1"/>
                    </pic:cNvPicPr>
                  </pic:nvPicPr>
                  <pic:blipFill>
                    <a:blip r:embed="rId14" cstate="print"/>
                    <a:srcRect/>
                    <a:stretch>
                      <a:fillRect/>
                    </a:stretch>
                  </pic:blipFill>
                  <pic:spPr bwMode="auto">
                    <a:xfrm>
                      <a:off x="0" y="0"/>
                      <a:ext cx="5486400" cy="3657601"/>
                    </a:xfrm>
                    <a:prstGeom prst="rect">
                      <a:avLst/>
                    </a:prstGeom>
                    <a:noFill/>
                    <a:ln w="9525">
                      <a:noFill/>
                      <a:miter lim="800000"/>
                      <a:headEnd/>
                      <a:tailEnd/>
                    </a:ln>
                  </pic:spPr>
                </pic:pic>
              </a:graphicData>
            </a:graphic>
          </wp:inline>
        </w:drawing>
      </w:r>
    </w:p>
    <w:p w:rsidR="008C0E73" w:rsidRDefault="008C0E73" w:rsidP="00B46402">
      <w:pPr>
        <w:pStyle w:val="TableFigureCaption"/>
        <w:jc w:val="both"/>
      </w:pPr>
      <w:proofErr w:type="gramStart"/>
      <w:r w:rsidRPr="002A59F2">
        <w:rPr>
          <w:b/>
        </w:rPr>
        <w:t xml:space="preserve">Figure </w:t>
      </w:r>
      <w:r>
        <w:rPr>
          <w:b/>
        </w:rPr>
        <w:t>3</w:t>
      </w:r>
      <w:r w:rsidRPr="002A59F2">
        <w:rPr>
          <w:b/>
        </w:rPr>
        <w:t>.</w:t>
      </w:r>
      <w:proofErr w:type="gramEnd"/>
      <w:r w:rsidRPr="002A59F2">
        <w:t xml:space="preserve">  </w:t>
      </w:r>
      <w:r>
        <w:t xml:space="preserve">Mean temperature and salinity in the </w:t>
      </w:r>
      <w:r w:rsidR="007B1B7E">
        <w:t xml:space="preserve">Balearic </w:t>
      </w:r>
      <w:r>
        <w:t>Spawning ground (</w:t>
      </w:r>
      <w:r w:rsidR="007B1B7E">
        <w:t>Western Mediterranean</w:t>
      </w:r>
      <w:r>
        <w:t xml:space="preserve">). </w:t>
      </w:r>
      <w:proofErr w:type="gramStart"/>
      <w:r>
        <w:t xml:space="preserve">Data from the WMOP </w:t>
      </w:r>
      <w:r w:rsidR="00BB2A7E">
        <w:t>(</w:t>
      </w:r>
      <w:r w:rsidR="001D5D8B" w:rsidRPr="009F3E3A">
        <w:t>Western Mediterranean Sea Operational Forecasting System</w:t>
      </w:r>
      <w:r w:rsidR="00BB2A7E">
        <w:t>).</w:t>
      </w:r>
      <w:proofErr w:type="gramEnd"/>
      <w:r w:rsidR="00BB2A7E">
        <w:t xml:space="preserve"> </w:t>
      </w:r>
      <w:proofErr w:type="gramStart"/>
      <w:r>
        <w:t>Indicators of ecosystem status.</w:t>
      </w:r>
      <w:proofErr w:type="gramEnd"/>
      <w:r>
        <w:t xml:space="preserve"> Values &gt;= 1 </w:t>
      </w:r>
      <w:proofErr w:type="gramStart"/>
      <w:r>
        <w:t>std</w:t>
      </w:r>
      <w:proofErr w:type="gramEnd"/>
      <w:r>
        <w:t xml:space="preserve"> are orange. Values &lt;= -1 </w:t>
      </w:r>
      <w:proofErr w:type="gramStart"/>
      <w:r>
        <w:t>std</w:t>
      </w:r>
      <w:proofErr w:type="gramEnd"/>
      <w:r>
        <w:t xml:space="preserve"> are blue. Red trend lines are for the last 5 years and were fit with a linear model.</w:t>
      </w:r>
    </w:p>
    <w:p w:rsidR="008C0E73" w:rsidRDefault="008C0E73" w:rsidP="00B46402">
      <w:pPr>
        <w:pStyle w:val="TableFigureCaption"/>
        <w:jc w:val="both"/>
      </w:pPr>
    </w:p>
    <w:p w:rsidR="008C0E73" w:rsidRDefault="008C0E73" w:rsidP="00B46402">
      <w:pPr>
        <w:pStyle w:val="TableFigureCaption"/>
        <w:jc w:val="both"/>
      </w:pPr>
    </w:p>
    <w:p w:rsidR="008C0E73" w:rsidRPr="00941B60" w:rsidRDefault="008C0E73" w:rsidP="00B46402">
      <w:pPr>
        <w:pStyle w:val="TableFigureCaption"/>
        <w:jc w:val="both"/>
      </w:pPr>
    </w:p>
    <w:sectPr w:rsidR="008C0E73" w:rsidRPr="00941B60" w:rsidSect="00FE5AFD">
      <w:headerReference w:type="default" r:id="rId15"/>
      <w:pgSz w:w="11907" w:h="16840" w:code="9"/>
      <w:pgMar w:top="1418" w:right="1418" w:bottom="1418" w:left="1418"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331" w:rsidRDefault="00494331">
      <w:r>
        <w:separator/>
      </w:r>
    </w:p>
  </w:endnote>
  <w:endnote w:type="continuationSeparator" w:id="0">
    <w:p w:rsidR="00494331" w:rsidRDefault="004943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331" w:rsidRDefault="00494331">
      <w:r>
        <w:separator/>
      </w:r>
    </w:p>
  </w:footnote>
  <w:footnote w:type="continuationSeparator" w:id="0">
    <w:p w:rsidR="00494331" w:rsidRDefault="00494331">
      <w:r>
        <w:continuationSeparator/>
      </w:r>
    </w:p>
  </w:footnote>
  <w:footnote w:id="1">
    <w:p w:rsidR="00E363D1" w:rsidRPr="00085DA2" w:rsidRDefault="00356E35" w:rsidP="00DC418D">
      <w:pPr>
        <w:autoSpaceDE w:val="0"/>
        <w:autoSpaceDN w:val="0"/>
        <w:adjustRightInd w:val="0"/>
        <w:rPr>
          <w:rFonts w:ascii="Times New Roman" w:hAnsi="Times New Roman"/>
          <w:sz w:val="16"/>
          <w:szCs w:val="16"/>
          <w:lang w:val="es-ES"/>
        </w:rPr>
      </w:pPr>
      <w:r w:rsidRPr="00356E35">
        <w:rPr>
          <w:rStyle w:val="Refdenotaalpie"/>
          <w:rFonts w:ascii="Times New Roman" w:hAnsi="Times New Roman"/>
          <w:sz w:val="16"/>
          <w:szCs w:val="16"/>
        </w:rPr>
        <w:footnoteRef/>
      </w:r>
      <w:r w:rsidRPr="00356E35">
        <w:rPr>
          <w:rFonts w:ascii="Times New Roman" w:hAnsi="Times New Roman"/>
          <w:sz w:val="16"/>
          <w:szCs w:val="16"/>
        </w:rPr>
        <w:t xml:space="preserve"> </w:t>
      </w:r>
      <w:proofErr w:type="gramStart"/>
      <w:r w:rsidRPr="00356E35">
        <w:rPr>
          <w:rFonts w:ascii="Times New Roman" w:eastAsia="Times New Roman" w:hAnsi="Times New Roman"/>
          <w:sz w:val="16"/>
          <w:szCs w:val="16"/>
          <w:lang w:val="en-GB"/>
        </w:rPr>
        <w:t>S-SOCIB, Balearic Islands Coastal Obse</w:t>
      </w:r>
      <w:r w:rsidR="00E363D1">
        <w:rPr>
          <w:rFonts w:ascii="Times New Roman" w:eastAsia="Times New Roman" w:hAnsi="Times New Roman"/>
          <w:sz w:val="16"/>
          <w:szCs w:val="16"/>
          <w:lang w:val="en-GB"/>
        </w:rPr>
        <w:t xml:space="preserve">rving and Forecasting System, </w:t>
      </w:r>
      <w:r w:rsidRPr="00356E35">
        <w:rPr>
          <w:rFonts w:ascii="Times New Roman" w:eastAsia="Times New Roman" w:hAnsi="Times New Roman"/>
          <w:sz w:val="16"/>
          <w:szCs w:val="16"/>
          <w:lang w:val="en-GB"/>
        </w:rPr>
        <w:t>Palma de Mallorca, SPAIN.</w:t>
      </w:r>
      <w:proofErr w:type="gramEnd"/>
      <w:r w:rsidRPr="00356E35">
        <w:rPr>
          <w:rFonts w:ascii="Times New Roman" w:eastAsia="Times New Roman" w:hAnsi="Times New Roman"/>
          <w:sz w:val="16"/>
          <w:szCs w:val="16"/>
          <w:lang w:val="en-GB"/>
        </w:rPr>
        <w:t xml:space="preserve"> </w:t>
      </w:r>
      <w:r w:rsidRPr="00356E35">
        <w:rPr>
          <w:rFonts w:ascii="Times New Roman" w:eastAsia="Times New Roman" w:hAnsi="Times New Roman"/>
          <w:sz w:val="16"/>
          <w:szCs w:val="16"/>
          <w:lang w:val="es-ES"/>
        </w:rPr>
        <w:t>E-07121.</w:t>
      </w:r>
    </w:p>
  </w:footnote>
  <w:footnote w:id="2">
    <w:p w:rsidR="00E363D1" w:rsidRPr="00085DA2" w:rsidRDefault="00356E35" w:rsidP="00DC418D">
      <w:pPr>
        <w:autoSpaceDE w:val="0"/>
        <w:autoSpaceDN w:val="0"/>
        <w:adjustRightInd w:val="0"/>
        <w:rPr>
          <w:rFonts w:ascii="Times New Roman" w:hAnsi="Times New Roman"/>
          <w:sz w:val="16"/>
          <w:szCs w:val="16"/>
          <w:lang w:val="pt-PT"/>
        </w:rPr>
      </w:pPr>
      <w:r w:rsidRPr="00356E35">
        <w:rPr>
          <w:rStyle w:val="Refdenotaalpie"/>
          <w:rFonts w:ascii="Times New Roman" w:hAnsi="Times New Roman"/>
          <w:sz w:val="16"/>
          <w:szCs w:val="16"/>
        </w:rPr>
        <w:footnoteRef/>
      </w:r>
      <w:r w:rsidRPr="00356E35">
        <w:rPr>
          <w:rFonts w:ascii="Times New Roman" w:hAnsi="Times New Roman"/>
          <w:sz w:val="16"/>
          <w:szCs w:val="16"/>
          <w:lang w:val="es-ES"/>
        </w:rPr>
        <w:t xml:space="preserve"> </w:t>
      </w:r>
      <w:r w:rsidR="00E363D1" w:rsidRPr="00085DA2">
        <w:rPr>
          <w:rFonts w:ascii="Times New Roman" w:hAnsi="Times New Roman"/>
          <w:sz w:val="16"/>
          <w:szCs w:val="16"/>
          <w:lang w:val="es-ES"/>
        </w:rPr>
        <w:t xml:space="preserve">Instituto Español de Oceanografía, Centro Oceanográfico de Málaga, Puerto Pesquero, s/n, 29640 Fuengirola, Málaga, </w:t>
      </w:r>
      <w:proofErr w:type="spellStart"/>
      <w:r w:rsidR="00E363D1" w:rsidRPr="00085DA2">
        <w:rPr>
          <w:rFonts w:ascii="Times New Roman" w:hAnsi="Times New Roman"/>
          <w:sz w:val="16"/>
          <w:szCs w:val="16"/>
          <w:lang w:val="es-ES"/>
        </w:rPr>
        <w:t>Spain</w:t>
      </w:r>
      <w:proofErr w:type="spellEnd"/>
      <w:r w:rsidR="00E363D1" w:rsidRPr="00085DA2">
        <w:rPr>
          <w:rFonts w:ascii="Times New Roman" w:hAnsi="Times New Roman"/>
          <w:sz w:val="16"/>
          <w:szCs w:val="16"/>
          <w:lang w:val="es-ES"/>
        </w:rPr>
        <w:t>.</w:t>
      </w:r>
    </w:p>
  </w:footnote>
  <w:footnote w:id="3">
    <w:p w:rsidR="00E363D1" w:rsidRPr="00DC418D" w:rsidRDefault="00356E35" w:rsidP="00085DA2">
      <w:pPr>
        <w:autoSpaceDE w:val="0"/>
        <w:autoSpaceDN w:val="0"/>
        <w:adjustRightInd w:val="0"/>
        <w:rPr>
          <w:rFonts w:ascii="Times New Roman" w:hAnsi="Times New Roman"/>
          <w:sz w:val="16"/>
          <w:szCs w:val="16"/>
          <w:lang w:val="es-ES"/>
        </w:rPr>
      </w:pPr>
      <w:r w:rsidRPr="00356E35">
        <w:rPr>
          <w:rStyle w:val="Refdenotaalpie"/>
          <w:rFonts w:ascii="Times New Roman" w:hAnsi="Times New Roman"/>
          <w:sz w:val="16"/>
          <w:szCs w:val="16"/>
        </w:rPr>
        <w:footnoteRef/>
      </w:r>
      <w:r w:rsidR="00E363D1">
        <w:rPr>
          <w:rFonts w:ascii="Times New Roman" w:eastAsia="Times New Roman" w:hAnsi="Times New Roman"/>
          <w:sz w:val="16"/>
          <w:szCs w:val="16"/>
          <w:lang w:val="es-ES"/>
        </w:rPr>
        <w:t xml:space="preserve"> Instituto </w:t>
      </w:r>
      <w:r w:rsidR="00E363D1" w:rsidRPr="00085DA2">
        <w:rPr>
          <w:rFonts w:ascii="Times New Roman" w:hAnsi="Times New Roman"/>
          <w:sz w:val="16"/>
          <w:szCs w:val="16"/>
          <w:lang w:val="es-ES"/>
        </w:rPr>
        <w:t xml:space="preserve">Español de Oceanografía, Centro Oceanográfico de Baleares, </w:t>
      </w:r>
      <w:proofErr w:type="spellStart"/>
      <w:r w:rsidR="00E363D1" w:rsidRPr="00085DA2">
        <w:rPr>
          <w:rFonts w:ascii="Times New Roman" w:hAnsi="Times New Roman"/>
          <w:sz w:val="16"/>
          <w:szCs w:val="16"/>
          <w:lang w:val="es-ES"/>
        </w:rPr>
        <w:t>Ecosystem</w:t>
      </w:r>
      <w:proofErr w:type="spellEnd"/>
      <w:r w:rsidR="00E363D1" w:rsidRPr="00085DA2">
        <w:rPr>
          <w:rFonts w:ascii="Times New Roman" w:hAnsi="Times New Roman"/>
          <w:sz w:val="16"/>
          <w:szCs w:val="16"/>
          <w:lang w:val="es-ES"/>
        </w:rPr>
        <w:t xml:space="preserve"> </w:t>
      </w:r>
      <w:proofErr w:type="spellStart"/>
      <w:r w:rsidR="00E363D1" w:rsidRPr="00085DA2">
        <w:rPr>
          <w:rFonts w:ascii="Times New Roman" w:hAnsi="Times New Roman"/>
          <w:sz w:val="16"/>
          <w:szCs w:val="16"/>
          <w:lang w:val="es-ES"/>
        </w:rPr>
        <w:t>Oceanography</w:t>
      </w:r>
      <w:proofErr w:type="spellEnd"/>
      <w:r w:rsidR="00E363D1" w:rsidRPr="00085DA2">
        <w:rPr>
          <w:rFonts w:ascii="Times New Roman" w:hAnsi="Times New Roman"/>
          <w:sz w:val="16"/>
          <w:szCs w:val="16"/>
          <w:lang w:val="es-ES"/>
        </w:rPr>
        <w:t xml:space="preserve"> </w:t>
      </w:r>
      <w:proofErr w:type="spellStart"/>
      <w:r w:rsidR="00E363D1" w:rsidRPr="00085DA2">
        <w:rPr>
          <w:rFonts w:ascii="Times New Roman" w:hAnsi="Times New Roman"/>
          <w:sz w:val="16"/>
          <w:szCs w:val="16"/>
          <w:lang w:val="es-ES"/>
        </w:rPr>
        <w:t>Group</w:t>
      </w:r>
      <w:proofErr w:type="spellEnd"/>
      <w:r w:rsidR="00E363D1" w:rsidRPr="00085DA2">
        <w:rPr>
          <w:rFonts w:ascii="Times New Roman" w:hAnsi="Times New Roman"/>
          <w:sz w:val="16"/>
          <w:szCs w:val="16"/>
          <w:lang w:val="es-ES"/>
        </w:rPr>
        <w:t xml:space="preserve"> (GRECO), Palma de Mallorca, Baleares, </w:t>
      </w:r>
      <w:proofErr w:type="spellStart"/>
      <w:r w:rsidR="00E363D1" w:rsidRPr="00085DA2">
        <w:rPr>
          <w:rFonts w:ascii="Times New Roman" w:hAnsi="Times New Roman"/>
          <w:sz w:val="16"/>
          <w:szCs w:val="16"/>
          <w:lang w:val="es-ES"/>
        </w:rPr>
        <w:t>Spain</w:t>
      </w:r>
      <w:proofErr w:type="spellEnd"/>
      <w:r w:rsidR="00E363D1" w:rsidRPr="00085DA2">
        <w:rPr>
          <w:rFonts w:ascii="Times New Roman" w:hAnsi="Times New Roman"/>
          <w:sz w:val="16"/>
          <w:szCs w:val="16"/>
          <w:lang w:val="es-ES"/>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63D1" w:rsidRPr="00AD11F3" w:rsidRDefault="00E363D1" w:rsidP="00AD11F3">
    <w:pPr>
      <w:rPr>
        <w:rFonts w:ascii="Arial" w:hAnsi="Arial"/>
        <w:sz w:val="20"/>
      </w:rPr>
    </w:pPr>
    <w:r w:rsidRPr="00AD11F3">
      <w:rPr>
        <w:rFonts w:ascii="Arial" w:hAnsi="Arial"/>
        <w:sz w:val="20"/>
      </w:rPr>
      <w:t>SCRS 201</w:t>
    </w:r>
    <w:r>
      <w:rPr>
        <w:rFonts w:ascii="Arial" w:hAnsi="Arial"/>
        <w:sz w:val="20"/>
      </w:rPr>
      <w:t>8</w:t>
    </w:r>
    <w:r w:rsidRPr="00AD11F3">
      <w:rPr>
        <w:rFonts w:ascii="Arial" w:hAnsi="Arial"/>
        <w:sz w:val="20"/>
      </w:rPr>
      <w:t>/</w:t>
    </w:r>
    <w:r>
      <w:rPr>
        <w:rFonts w:ascii="Arial" w:hAnsi="Arial"/>
        <w:sz w:val="20"/>
      </w:rPr>
      <w:t>0xx</w:t>
    </w:r>
  </w:p>
  <w:p w:rsidR="00E363D1" w:rsidRDefault="00E363D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F581C10"/>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6AB4D41C"/>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3CE692FC"/>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4B4E422"/>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03343C78"/>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DC8A2F8C"/>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5748D230"/>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B8D09D9A"/>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6526C4C2"/>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BBC4DFFC"/>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9326F88"/>
    <w:multiLevelType w:val="hybridMultilevel"/>
    <w:tmpl w:val="F37C71E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26C6690"/>
    <w:multiLevelType w:val="hybridMultilevel"/>
    <w:tmpl w:val="FF285A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1C3F5865"/>
    <w:multiLevelType w:val="multilevel"/>
    <w:tmpl w:val="10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3A5626AC"/>
    <w:multiLevelType w:val="multilevel"/>
    <w:tmpl w:val="BC1ACED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600" w:hanging="72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400" w:hanging="108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14">
    <w:nsid w:val="5BA50CC6"/>
    <w:multiLevelType w:val="multilevel"/>
    <w:tmpl w:val="10090023"/>
    <w:styleLink w:val="ArtculoSeccin"/>
    <w:lvl w:ilvl="0">
      <w:start w:val="1"/>
      <w:numFmt w:val="upperRoman"/>
      <w:pStyle w:val="Ttulo1"/>
      <w:lvlText w:val="Article %1."/>
      <w:lvlJc w:val="left"/>
      <w:pPr>
        <w:tabs>
          <w:tab w:val="num" w:pos="1440"/>
        </w:tabs>
        <w:ind w:left="0" w:firstLine="0"/>
      </w:pPr>
    </w:lvl>
    <w:lvl w:ilvl="1">
      <w:start w:val="1"/>
      <w:numFmt w:val="decimalZero"/>
      <w:pStyle w:val="Ttulo2"/>
      <w:isLgl/>
      <w:lvlText w:val="Section %1.%2"/>
      <w:lvlJc w:val="left"/>
      <w:pPr>
        <w:tabs>
          <w:tab w:val="num" w:pos="1080"/>
        </w:tabs>
        <w:ind w:left="0" w:firstLine="0"/>
      </w:pPr>
    </w:lvl>
    <w:lvl w:ilvl="2">
      <w:start w:val="1"/>
      <w:numFmt w:val="lowerLetter"/>
      <w:pStyle w:val="Ttulo3"/>
      <w:lvlText w:val="(%3)"/>
      <w:lvlJc w:val="left"/>
      <w:pPr>
        <w:tabs>
          <w:tab w:val="num" w:pos="720"/>
        </w:tabs>
        <w:ind w:left="720" w:hanging="432"/>
      </w:pPr>
    </w:lvl>
    <w:lvl w:ilvl="3">
      <w:start w:val="1"/>
      <w:numFmt w:val="lowerRoman"/>
      <w:pStyle w:val="Ttulo4"/>
      <w:lvlText w:val="(%4)"/>
      <w:lvlJc w:val="right"/>
      <w:pPr>
        <w:tabs>
          <w:tab w:val="num" w:pos="864"/>
        </w:tabs>
        <w:ind w:left="864" w:hanging="144"/>
      </w:pPr>
    </w:lvl>
    <w:lvl w:ilvl="4">
      <w:start w:val="1"/>
      <w:numFmt w:val="decimal"/>
      <w:pStyle w:val="Ttulo5"/>
      <w:lvlText w:val="%5)"/>
      <w:lvlJc w:val="left"/>
      <w:pPr>
        <w:tabs>
          <w:tab w:val="num" w:pos="1008"/>
        </w:tabs>
        <w:ind w:left="1008" w:hanging="432"/>
      </w:pPr>
    </w:lvl>
    <w:lvl w:ilvl="5">
      <w:start w:val="1"/>
      <w:numFmt w:val="lowerLetter"/>
      <w:pStyle w:val="Ttulo6"/>
      <w:lvlText w:val="%6)"/>
      <w:lvlJc w:val="left"/>
      <w:pPr>
        <w:tabs>
          <w:tab w:val="num" w:pos="1152"/>
        </w:tabs>
        <w:ind w:left="1152" w:hanging="432"/>
      </w:pPr>
    </w:lvl>
    <w:lvl w:ilvl="6">
      <w:start w:val="1"/>
      <w:numFmt w:val="lowerRoman"/>
      <w:pStyle w:val="Ttulo7"/>
      <w:lvlText w:val="%7)"/>
      <w:lvlJc w:val="right"/>
      <w:pPr>
        <w:tabs>
          <w:tab w:val="num" w:pos="1296"/>
        </w:tabs>
        <w:ind w:left="1296" w:hanging="288"/>
      </w:pPr>
    </w:lvl>
    <w:lvl w:ilvl="7">
      <w:start w:val="1"/>
      <w:numFmt w:val="lowerLetter"/>
      <w:pStyle w:val="Ttulo8"/>
      <w:lvlText w:val="%8."/>
      <w:lvlJc w:val="left"/>
      <w:pPr>
        <w:tabs>
          <w:tab w:val="num" w:pos="1440"/>
        </w:tabs>
        <w:ind w:left="1440" w:hanging="432"/>
      </w:pPr>
    </w:lvl>
    <w:lvl w:ilvl="8">
      <w:start w:val="1"/>
      <w:numFmt w:val="lowerRoman"/>
      <w:pStyle w:val="Ttulo9"/>
      <w:lvlText w:val="%9."/>
      <w:lvlJc w:val="right"/>
      <w:pPr>
        <w:tabs>
          <w:tab w:val="num" w:pos="1584"/>
        </w:tabs>
        <w:ind w:left="1584" w:hanging="144"/>
      </w:pPr>
    </w:lvl>
  </w:abstractNum>
  <w:abstractNum w:abstractNumId="15">
    <w:nsid w:val="6F7D66A0"/>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5"/>
  </w:num>
  <w:num w:numId="14">
    <w:abstractNumId w:val="14"/>
  </w:num>
  <w:num w:numId="15">
    <w:abstractNumId w:val="14"/>
  </w:num>
  <w:num w:numId="16">
    <w:abstractNumId w:val="14"/>
  </w:num>
  <w:num w:numId="17">
    <w:abstractNumId w:val="14"/>
  </w:num>
  <w:num w:numId="18">
    <w:abstractNumId w:val="14"/>
  </w:num>
  <w:num w:numId="19">
    <w:abstractNumId w:val="14"/>
  </w:num>
  <w:num w:numId="20">
    <w:abstractNumId w:val="14"/>
  </w:num>
  <w:num w:numId="21">
    <w:abstractNumId w:val="14"/>
  </w:num>
  <w:num w:numId="22">
    <w:abstractNumId w:val="14"/>
  </w:num>
  <w:num w:numId="23">
    <w:abstractNumId w:val="14"/>
  </w:num>
  <w:num w:numId="24">
    <w:abstractNumId w:val="11"/>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attachedTemplate r:id="rId1"/>
  <w:stylePaneFormatFilter w:val="1F08"/>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035678"/>
    <w:rsid w:val="00035678"/>
    <w:rsid w:val="00037371"/>
    <w:rsid w:val="00037DE1"/>
    <w:rsid w:val="000666A8"/>
    <w:rsid w:val="00084CB9"/>
    <w:rsid w:val="00085DA2"/>
    <w:rsid w:val="00090161"/>
    <w:rsid w:val="000A1C0D"/>
    <w:rsid w:val="000A59A7"/>
    <w:rsid w:val="000B60D0"/>
    <w:rsid w:val="000D7DB8"/>
    <w:rsid w:val="00101049"/>
    <w:rsid w:val="00102422"/>
    <w:rsid w:val="00114936"/>
    <w:rsid w:val="00132956"/>
    <w:rsid w:val="00142A9F"/>
    <w:rsid w:val="0014580C"/>
    <w:rsid w:val="001527B2"/>
    <w:rsid w:val="00153696"/>
    <w:rsid w:val="00167D19"/>
    <w:rsid w:val="0018086F"/>
    <w:rsid w:val="00185767"/>
    <w:rsid w:val="00195484"/>
    <w:rsid w:val="001A5D8A"/>
    <w:rsid w:val="001C28AE"/>
    <w:rsid w:val="001C3F53"/>
    <w:rsid w:val="001D224B"/>
    <w:rsid w:val="001D5D8B"/>
    <w:rsid w:val="001D67CC"/>
    <w:rsid w:val="0020391C"/>
    <w:rsid w:val="00225A29"/>
    <w:rsid w:val="00255B20"/>
    <w:rsid w:val="00260CBE"/>
    <w:rsid w:val="0026463E"/>
    <w:rsid w:val="00271B51"/>
    <w:rsid w:val="00274FF6"/>
    <w:rsid w:val="00283B8A"/>
    <w:rsid w:val="002A2B1F"/>
    <w:rsid w:val="002A59F2"/>
    <w:rsid w:val="002D175E"/>
    <w:rsid w:val="002D18C0"/>
    <w:rsid w:val="002E600F"/>
    <w:rsid w:val="00354131"/>
    <w:rsid w:val="00356E35"/>
    <w:rsid w:val="00363050"/>
    <w:rsid w:val="0037705F"/>
    <w:rsid w:val="00393E48"/>
    <w:rsid w:val="003A345B"/>
    <w:rsid w:val="003B07FC"/>
    <w:rsid w:val="003B37BE"/>
    <w:rsid w:val="003C0B07"/>
    <w:rsid w:val="003F08EF"/>
    <w:rsid w:val="00407567"/>
    <w:rsid w:val="004274C0"/>
    <w:rsid w:val="00456D4D"/>
    <w:rsid w:val="00461ABF"/>
    <w:rsid w:val="0048227F"/>
    <w:rsid w:val="00494331"/>
    <w:rsid w:val="00496B65"/>
    <w:rsid w:val="004B1FBE"/>
    <w:rsid w:val="004E1DA8"/>
    <w:rsid w:val="00526EC4"/>
    <w:rsid w:val="005321A6"/>
    <w:rsid w:val="00551B61"/>
    <w:rsid w:val="00577B6B"/>
    <w:rsid w:val="005A10BA"/>
    <w:rsid w:val="00623977"/>
    <w:rsid w:val="00627A77"/>
    <w:rsid w:val="0064014B"/>
    <w:rsid w:val="0065088E"/>
    <w:rsid w:val="006618C8"/>
    <w:rsid w:val="00676118"/>
    <w:rsid w:val="006833D9"/>
    <w:rsid w:val="006A0E58"/>
    <w:rsid w:val="006B00D8"/>
    <w:rsid w:val="00714F7D"/>
    <w:rsid w:val="0072298B"/>
    <w:rsid w:val="00762C36"/>
    <w:rsid w:val="007633B6"/>
    <w:rsid w:val="00765756"/>
    <w:rsid w:val="00770D0D"/>
    <w:rsid w:val="007A0E90"/>
    <w:rsid w:val="007B1B7E"/>
    <w:rsid w:val="007C1B32"/>
    <w:rsid w:val="007F0ABC"/>
    <w:rsid w:val="00801751"/>
    <w:rsid w:val="00820874"/>
    <w:rsid w:val="00841175"/>
    <w:rsid w:val="008429A5"/>
    <w:rsid w:val="008569EB"/>
    <w:rsid w:val="008736CA"/>
    <w:rsid w:val="00873731"/>
    <w:rsid w:val="008744F2"/>
    <w:rsid w:val="0087494F"/>
    <w:rsid w:val="00875943"/>
    <w:rsid w:val="00895C70"/>
    <w:rsid w:val="008A32BA"/>
    <w:rsid w:val="008A41AC"/>
    <w:rsid w:val="008A6310"/>
    <w:rsid w:val="008A7F18"/>
    <w:rsid w:val="008B1AC8"/>
    <w:rsid w:val="008C0E73"/>
    <w:rsid w:val="008F0586"/>
    <w:rsid w:val="0091363D"/>
    <w:rsid w:val="0091511B"/>
    <w:rsid w:val="009163DD"/>
    <w:rsid w:val="00922FBB"/>
    <w:rsid w:val="00941B60"/>
    <w:rsid w:val="00954D5A"/>
    <w:rsid w:val="00977BE2"/>
    <w:rsid w:val="0098744A"/>
    <w:rsid w:val="009923E3"/>
    <w:rsid w:val="009D3DBF"/>
    <w:rsid w:val="009F3E3A"/>
    <w:rsid w:val="00A1174F"/>
    <w:rsid w:val="00A13795"/>
    <w:rsid w:val="00A150F4"/>
    <w:rsid w:val="00A24837"/>
    <w:rsid w:val="00A24D06"/>
    <w:rsid w:val="00A73012"/>
    <w:rsid w:val="00A855C8"/>
    <w:rsid w:val="00A86B22"/>
    <w:rsid w:val="00AA6CFD"/>
    <w:rsid w:val="00AC5097"/>
    <w:rsid w:val="00AD11F3"/>
    <w:rsid w:val="00AD71BE"/>
    <w:rsid w:val="00AE5FA4"/>
    <w:rsid w:val="00B12878"/>
    <w:rsid w:val="00B23812"/>
    <w:rsid w:val="00B34A55"/>
    <w:rsid w:val="00B46402"/>
    <w:rsid w:val="00B47246"/>
    <w:rsid w:val="00B64BE9"/>
    <w:rsid w:val="00B852B6"/>
    <w:rsid w:val="00BB2A7E"/>
    <w:rsid w:val="00BB3256"/>
    <w:rsid w:val="00BD03BB"/>
    <w:rsid w:val="00BE15D1"/>
    <w:rsid w:val="00C23F6A"/>
    <w:rsid w:val="00C2575C"/>
    <w:rsid w:val="00C378DC"/>
    <w:rsid w:val="00C75D97"/>
    <w:rsid w:val="00C81B29"/>
    <w:rsid w:val="00CD1793"/>
    <w:rsid w:val="00CE069A"/>
    <w:rsid w:val="00CE5546"/>
    <w:rsid w:val="00D066AE"/>
    <w:rsid w:val="00D115EB"/>
    <w:rsid w:val="00D310DF"/>
    <w:rsid w:val="00D341B8"/>
    <w:rsid w:val="00D347B4"/>
    <w:rsid w:val="00D43B61"/>
    <w:rsid w:val="00D4534A"/>
    <w:rsid w:val="00D46381"/>
    <w:rsid w:val="00D920D9"/>
    <w:rsid w:val="00DA7E0B"/>
    <w:rsid w:val="00DC418D"/>
    <w:rsid w:val="00DC7D26"/>
    <w:rsid w:val="00DE1472"/>
    <w:rsid w:val="00DF0C17"/>
    <w:rsid w:val="00E0727B"/>
    <w:rsid w:val="00E363D1"/>
    <w:rsid w:val="00E54F04"/>
    <w:rsid w:val="00EC7441"/>
    <w:rsid w:val="00ED40B6"/>
    <w:rsid w:val="00F57C57"/>
    <w:rsid w:val="00F651BD"/>
    <w:rsid w:val="00F9375C"/>
    <w:rsid w:val="00FB0373"/>
    <w:rsid w:val="00FB1C12"/>
    <w:rsid w:val="00FE1FC3"/>
    <w:rsid w:val="00FE5AF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C36"/>
    <w:rPr>
      <w:sz w:val="24"/>
      <w:szCs w:val="24"/>
      <w:lang w:val="en-US" w:eastAsia="en-US"/>
    </w:rPr>
  </w:style>
  <w:style w:type="paragraph" w:styleId="Ttulo1">
    <w:name w:val="heading 1"/>
    <w:basedOn w:val="Normal"/>
    <w:next w:val="Normal"/>
    <w:qFormat/>
    <w:rsid w:val="00762C36"/>
    <w:pPr>
      <w:keepNext/>
      <w:numPr>
        <w:numId w:val="23"/>
      </w:numPr>
      <w:spacing w:before="240" w:after="60"/>
      <w:outlineLvl w:val="0"/>
    </w:pPr>
    <w:rPr>
      <w:rFonts w:ascii="Arial" w:hAnsi="Arial" w:cs="Arial"/>
      <w:b/>
      <w:bCs/>
      <w:kern w:val="32"/>
      <w:sz w:val="32"/>
      <w:szCs w:val="32"/>
    </w:rPr>
  </w:style>
  <w:style w:type="paragraph" w:styleId="Ttulo2">
    <w:name w:val="heading 2"/>
    <w:basedOn w:val="Normal"/>
    <w:next w:val="Normal"/>
    <w:qFormat/>
    <w:rsid w:val="00762C36"/>
    <w:pPr>
      <w:keepNext/>
      <w:numPr>
        <w:ilvl w:val="1"/>
        <w:numId w:val="23"/>
      </w:numPr>
      <w:spacing w:before="240" w:after="60"/>
      <w:outlineLvl w:val="1"/>
    </w:pPr>
    <w:rPr>
      <w:rFonts w:ascii="Arial" w:hAnsi="Arial" w:cs="Arial"/>
      <w:b/>
      <w:bCs/>
      <w:i/>
      <w:iCs/>
      <w:sz w:val="28"/>
      <w:szCs w:val="28"/>
    </w:rPr>
  </w:style>
  <w:style w:type="paragraph" w:styleId="Ttulo3">
    <w:name w:val="heading 3"/>
    <w:basedOn w:val="Normal"/>
    <w:next w:val="Normal"/>
    <w:qFormat/>
    <w:rsid w:val="00762C36"/>
    <w:pPr>
      <w:keepNext/>
      <w:numPr>
        <w:ilvl w:val="2"/>
        <w:numId w:val="23"/>
      </w:numPr>
      <w:spacing w:before="240" w:after="60"/>
      <w:outlineLvl w:val="2"/>
    </w:pPr>
    <w:rPr>
      <w:rFonts w:ascii="Arial" w:hAnsi="Arial" w:cs="Arial"/>
      <w:b/>
      <w:bCs/>
      <w:sz w:val="26"/>
      <w:szCs w:val="26"/>
    </w:rPr>
  </w:style>
  <w:style w:type="paragraph" w:styleId="Ttulo4">
    <w:name w:val="heading 4"/>
    <w:basedOn w:val="Normal"/>
    <w:next w:val="Normal"/>
    <w:qFormat/>
    <w:rsid w:val="00762C36"/>
    <w:pPr>
      <w:keepNext/>
      <w:numPr>
        <w:ilvl w:val="3"/>
        <w:numId w:val="23"/>
      </w:numPr>
      <w:spacing w:before="240" w:after="60"/>
      <w:outlineLvl w:val="3"/>
    </w:pPr>
    <w:rPr>
      <w:rFonts w:ascii="Times New Roman" w:hAnsi="Times New Roman"/>
      <w:b/>
      <w:bCs/>
      <w:sz w:val="28"/>
      <w:szCs w:val="28"/>
    </w:rPr>
  </w:style>
  <w:style w:type="paragraph" w:styleId="Ttulo5">
    <w:name w:val="heading 5"/>
    <w:basedOn w:val="Normal"/>
    <w:next w:val="Normal"/>
    <w:qFormat/>
    <w:rsid w:val="00762C36"/>
    <w:pPr>
      <w:numPr>
        <w:ilvl w:val="4"/>
        <w:numId w:val="23"/>
      </w:numPr>
      <w:spacing w:before="240" w:after="60"/>
      <w:outlineLvl w:val="4"/>
    </w:pPr>
    <w:rPr>
      <w:b/>
      <w:bCs/>
      <w:i/>
      <w:iCs/>
      <w:sz w:val="26"/>
      <w:szCs w:val="26"/>
    </w:rPr>
  </w:style>
  <w:style w:type="paragraph" w:styleId="Ttulo6">
    <w:name w:val="heading 6"/>
    <w:basedOn w:val="Normal"/>
    <w:next w:val="Normal"/>
    <w:qFormat/>
    <w:rsid w:val="00762C36"/>
    <w:pPr>
      <w:numPr>
        <w:ilvl w:val="5"/>
        <w:numId w:val="23"/>
      </w:numPr>
      <w:spacing w:before="240" w:after="60"/>
      <w:outlineLvl w:val="5"/>
    </w:pPr>
    <w:rPr>
      <w:rFonts w:ascii="Times New Roman" w:hAnsi="Times New Roman"/>
      <w:b/>
      <w:bCs/>
      <w:sz w:val="22"/>
      <w:szCs w:val="22"/>
    </w:rPr>
  </w:style>
  <w:style w:type="paragraph" w:styleId="Ttulo7">
    <w:name w:val="heading 7"/>
    <w:basedOn w:val="Normal"/>
    <w:next w:val="Normal"/>
    <w:qFormat/>
    <w:rsid w:val="00762C36"/>
    <w:pPr>
      <w:numPr>
        <w:ilvl w:val="6"/>
        <w:numId w:val="23"/>
      </w:numPr>
      <w:spacing w:before="240" w:after="60"/>
      <w:outlineLvl w:val="6"/>
    </w:pPr>
    <w:rPr>
      <w:rFonts w:ascii="Times New Roman" w:hAnsi="Times New Roman"/>
    </w:rPr>
  </w:style>
  <w:style w:type="paragraph" w:styleId="Ttulo8">
    <w:name w:val="heading 8"/>
    <w:basedOn w:val="Normal"/>
    <w:next w:val="Normal"/>
    <w:qFormat/>
    <w:rsid w:val="00762C36"/>
    <w:pPr>
      <w:numPr>
        <w:ilvl w:val="7"/>
        <w:numId w:val="23"/>
      </w:numPr>
      <w:spacing w:before="240" w:after="60"/>
      <w:outlineLvl w:val="7"/>
    </w:pPr>
    <w:rPr>
      <w:rFonts w:ascii="Times New Roman" w:hAnsi="Times New Roman"/>
      <w:i/>
      <w:iCs/>
    </w:rPr>
  </w:style>
  <w:style w:type="paragraph" w:styleId="Ttulo9">
    <w:name w:val="heading 9"/>
    <w:basedOn w:val="Normal"/>
    <w:next w:val="Normal"/>
    <w:qFormat/>
    <w:rsid w:val="00762C36"/>
    <w:pPr>
      <w:numPr>
        <w:ilvl w:val="8"/>
        <w:numId w:val="23"/>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semiHidden/>
    <w:unhideWhenUsed/>
    <w:rsid w:val="00AD11F3"/>
    <w:pPr>
      <w:tabs>
        <w:tab w:val="center" w:pos="4320"/>
        <w:tab w:val="right" w:pos="8640"/>
      </w:tabs>
    </w:pPr>
  </w:style>
  <w:style w:type="character" w:customStyle="1" w:styleId="EncabezadoCar">
    <w:name w:val="Encabezado Car"/>
    <w:basedOn w:val="Fuentedeprrafopredeter"/>
    <w:link w:val="Encabezado"/>
    <w:uiPriority w:val="99"/>
    <w:semiHidden/>
    <w:rsid w:val="00AD11F3"/>
  </w:style>
  <w:style w:type="paragraph" w:styleId="Piedepgina">
    <w:name w:val="footer"/>
    <w:basedOn w:val="Normal"/>
    <w:link w:val="PiedepginaCar"/>
    <w:semiHidden/>
    <w:unhideWhenUsed/>
    <w:rsid w:val="00AD11F3"/>
    <w:pPr>
      <w:tabs>
        <w:tab w:val="center" w:pos="4320"/>
        <w:tab w:val="right" w:pos="8640"/>
      </w:tabs>
    </w:pPr>
  </w:style>
  <w:style w:type="character" w:customStyle="1" w:styleId="PiedepginaCar">
    <w:name w:val="Pie de página Car"/>
    <w:basedOn w:val="Fuentedeprrafopredeter"/>
    <w:link w:val="Piedepgina"/>
    <w:uiPriority w:val="99"/>
    <w:semiHidden/>
    <w:rsid w:val="00AD11F3"/>
  </w:style>
  <w:style w:type="paragraph" w:styleId="Prrafodelista">
    <w:name w:val="List Paragraph"/>
    <w:basedOn w:val="Normal"/>
    <w:uiPriority w:val="34"/>
    <w:qFormat/>
    <w:rsid w:val="00762C36"/>
    <w:pPr>
      <w:ind w:left="720"/>
      <w:contextualSpacing/>
    </w:pPr>
  </w:style>
  <w:style w:type="character" w:styleId="Nmerodepgina">
    <w:name w:val="page number"/>
    <w:basedOn w:val="Fuentedeprrafopredeter"/>
    <w:semiHidden/>
    <w:rsid w:val="00132956"/>
  </w:style>
  <w:style w:type="paragraph" w:styleId="Epgrafe">
    <w:name w:val="caption"/>
    <w:basedOn w:val="Normal"/>
    <w:next w:val="Normal"/>
    <w:link w:val="EpgrafeCar"/>
    <w:qFormat/>
    <w:rsid w:val="00762C36"/>
    <w:pPr>
      <w:spacing w:before="120" w:after="120"/>
    </w:pPr>
    <w:rPr>
      <w:b/>
      <w:bCs/>
      <w:sz w:val="20"/>
      <w:szCs w:val="20"/>
    </w:rPr>
  </w:style>
  <w:style w:type="paragraph" w:styleId="Textonotapie">
    <w:name w:val="footnote text"/>
    <w:basedOn w:val="Normal"/>
    <w:rsid w:val="00A24D06"/>
    <w:rPr>
      <w:rFonts w:ascii="Times New Roman" w:hAnsi="Times New Roman"/>
      <w:sz w:val="16"/>
      <w:szCs w:val="20"/>
    </w:rPr>
  </w:style>
  <w:style w:type="character" w:styleId="Refdenotaalpie">
    <w:name w:val="footnote reference"/>
    <w:uiPriority w:val="99"/>
    <w:semiHidden/>
    <w:rsid w:val="00B12878"/>
    <w:rPr>
      <w:vertAlign w:val="superscript"/>
    </w:rPr>
  </w:style>
  <w:style w:type="character" w:styleId="Hipervnculo">
    <w:name w:val="Hyperlink"/>
    <w:uiPriority w:val="99"/>
    <w:semiHidden/>
    <w:rsid w:val="00B12878"/>
    <w:rPr>
      <w:color w:val="0000FF"/>
      <w:u w:val="single"/>
    </w:rPr>
  </w:style>
  <w:style w:type="paragraph" w:styleId="Ttulo">
    <w:name w:val="Title"/>
    <w:basedOn w:val="Normal"/>
    <w:qFormat/>
    <w:rsid w:val="00762C36"/>
    <w:pPr>
      <w:spacing w:before="480" w:after="480"/>
      <w:jc w:val="center"/>
      <w:outlineLvl w:val="0"/>
    </w:pPr>
    <w:rPr>
      <w:rFonts w:ascii="Times New Roman" w:hAnsi="Times New Roman" w:cs="Arial"/>
      <w:b/>
      <w:bCs/>
      <w:caps/>
      <w:kern w:val="28"/>
    </w:rPr>
  </w:style>
  <w:style w:type="numbering" w:styleId="111111">
    <w:name w:val="Outline List 2"/>
    <w:basedOn w:val="Sinlista"/>
    <w:semiHidden/>
    <w:rsid w:val="00461ABF"/>
    <w:pPr>
      <w:numPr>
        <w:numId w:val="12"/>
      </w:numPr>
    </w:pPr>
  </w:style>
  <w:style w:type="numbering" w:styleId="1ai">
    <w:name w:val="Outline List 1"/>
    <w:basedOn w:val="Sinlista"/>
    <w:semiHidden/>
    <w:rsid w:val="00461ABF"/>
    <w:pPr>
      <w:numPr>
        <w:numId w:val="13"/>
      </w:numPr>
    </w:pPr>
  </w:style>
  <w:style w:type="numbering" w:styleId="ArtculoSeccin">
    <w:name w:val="Outline List 3"/>
    <w:basedOn w:val="Sinlista"/>
    <w:semiHidden/>
    <w:rsid w:val="00461ABF"/>
    <w:pPr>
      <w:numPr>
        <w:numId w:val="14"/>
      </w:numPr>
    </w:pPr>
  </w:style>
  <w:style w:type="paragraph" w:styleId="Textodebloque">
    <w:name w:val="Block Text"/>
    <w:basedOn w:val="Normal"/>
    <w:semiHidden/>
    <w:rsid w:val="00461ABF"/>
    <w:pPr>
      <w:spacing w:after="120"/>
      <w:ind w:left="1440" w:right="1440"/>
    </w:pPr>
  </w:style>
  <w:style w:type="paragraph" w:styleId="Textoindependiente">
    <w:name w:val="Body Text"/>
    <w:basedOn w:val="Normal"/>
    <w:semiHidden/>
    <w:rsid w:val="00461ABF"/>
    <w:pPr>
      <w:spacing w:after="120"/>
    </w:pPr>
  </w:style>
  <w:style w:type="paragraph" w:styleId="Textoindependiente2">
    <w:name w:val="Body Text 2"/>
    <w:basedOn w:val="Normal"/>
    <w:semiHidden/>
    <w:rsid w:val="00461ABF"/>
    <w:pPr>
      <w:spacing w:after="120" w:line="480" w:lineRule="auto"/>
    </w:pPr>
  </w:style>
  <w:style w:type="paragraph" w:styleId="Textoindependiente3">
    <w:name w:val="Body Text 3"/>
    <w:basedOn w:val="Normal"/>
    <w:semiHidden/>
    <w:rsid w:val="00461ABF"/>
    <w:pPr>
      <w:spacing w:after="120"/>
    </w:pPr>
    <w:rPr>
      <w:sz w:val="16"/>
      <w:szCs w:val="16"/>
    </w:rPr>
  </w:style>
  <w:style w:type="paragraph" w:styleId="Textoindependienteprimerasangra">
    <w:name w:val="Body Text First Indent"/>
    <w:basedOn w:val="Textoindependiente"/>
    <w:semiHidden/>
    <w:rsid w:val="00461ABF"/>
    <w:pPr>
      <w:ind w:firstLine="210"/>
    </w:pPr>
  </w:style>
  <w:style w:type="paragraph" w:styleId="Sangradetextonormal">
    <w:name w:val="Body Text Indent"/>
    <w:basedOn w:val="Normal"/>
    <w:semiHidden/>
    <w:rsid w:val="00461ABF"/>
    <w:pPr>
      <w:spacing w:after="120"/>
      <w:ind w:left="283"/>
    </w:pPr>
  </w:style>
  <w:style w:type="paragraph" w:styleId="Textoindependienteprimerasangra2">
    <w:name w:val="Body Text First Indent 2"/>
    <w:basedOn w:val="Sangradetextonormal"/>
    <w:semiHidden/>
    <w:rsid w:val="00461ABF"/>
    <w:pPr>
      <w:ind w:firstLine="210"/>
    </w:pPr>
  </w:style>
  <w:style w:type="paragraph" w:styleId="Sangra2detindependiente">
    <w:name w:val="Body Text Indent 2"/>
    <w:basedOn w:val="Normal"/>
    <w:semiHidden/>
    <w:rsid w:val="00461ABF"/>
    <w:pPr>
      <w:spacing w:after="120" w:line="480" w:lineRule="auto"/>
      <w:ind w:left="283"/>
    </w:pPr>
  </w:style>
  <w:style w:type="paragraph" w:styleId="Sangra3detindependiente">
    <w:name w:val="Body Text Indent 3"/>
    <w:basedOn w:val="Normal"/>
    <w:semiHidden/>
    <w:rsid w:val="00461ABF"/>
    <w:pPr>
      <w:spacing w:after="120"/>
      <w:ind w:left="283"/>
    </w:pPr>
    <w:rPr>
      <w:sz w:val="16"/>
      <w:szCs w:val="16"/>
    </w:rPr>
  </w:style>
  <w:style w:type="paragraph" w:styleId="Cierre">
    <w:name w:val="Closing"/>
    <w:basedOn w:val="Normal"/>
    <w:semiHidden/>
    <w:rsid w:val="00461ABF"/>
    <w:pPr>
      <w:ind w:left="4252"/>
    </w:pPr>
  </w:style>
  <w:style w:type="paragraph" w:styleId="Fecha">
    <w:name w:val="Date"/>
    <w:basedOn w:val="Normal"/>
    <w:next w:val="Normal"/>
    <w:semiHidden/>
    <w:rsid w:val="00461ABF"/>
  </w:style>
  <w:style w:type="paragraph" w:styleId="Firmadecorreoelectrnico">
    <w:name w:val="E-mail Signature"/>
    <w:basedOn w:val="Normal"/>
    <w:semiHidden/>
    <w:rsid w:val="00461ABF"/>
  </w:style>
  <w:style w:type="character" w:styleId="nfasis">
    <w:name w:val="Emphasis"/>
    <w:qFormat/>
    <w:rsid w:val="00762C36"/>
    <w:rPr>
      <w:i/>
      <w:iCs/>
    </w:rPr>
  </w:style>
  <w:style w:type="paragraph" w:styleId="Direccinsobre">
    <w:name w:val="envelope address"/>
    <w:basedOn w:val="Normal"/>
    <w:semiHidden/>
    <w:rsid w:val="00461ABF"/>
    <w:pPr>
      <w:framePr w:w="7920" w:h="1980" w:hRule="exact" w:hSpace="180" w:wrap="auto" w:hAnchor="page" w:xAlign="center" w:yAlign="bottom"/>
      <w:ind w:left="2880"/>
    </w:pPr>
    <w:rPr>
      <w:rFonts w:ascii="Arial" w:hAnsi="Arial" w:cs="Arial"/>
    </w:rPr>
  </w:style>
  <w:style w:type="paragraph" w:styleId="Remitedesobre">
    <w:name w:val="envelope return"/>
    <w:basedOn w:val="Normal"/>
    <w:semiHidden/>
    <w:rsid w:val="00461ABF"/>
    <w:rPr>
      <w:rFonts w:ascii="Arial" w:hAnsi="Arial" w:cs="Arial"/>
      <w:sz w:val="20"/>
      <w:szCs w:val="20"/>
    </w:rPr>
  </w:style>
  <w:style w:type="character" w:styleId="Hipervnculovisitado">
    <w:name w:val="FollowedHyperlink"/>
    <w:semiHidden/>
    <w:rsid w:val="00461ABF"/>
    <w:rPr>
      <w:color w:val="606420"/>
      <w:u w:val="single"/>
    </w:rPr>
  </w:style>
  <w:style w:type="character" w:styleId="AcrnimoHTML">
    <w:name w:val="HTML Acronym"/>
    <w:basedOn w:val="Fuentedeprrafopredeter"/>
    <w:semiHidden/>
    <w:rsid w:val="00461ABF"/>
  </w:style>
  <w:style w:type="paragraph" w:styleId="DireccinHTML">
    <w:name w:val="HTML Address"/>
    <w:basedOn w:val="Normal"/>
    <w:semiHidden/>
    <w:rsid w:val="00461ABF"/>
    <w:rPr>
      <w:i/>
      <w:iCs/>
    </w:rPr>
  </w:style>
  <w:style w:type="character" w:styleId="CitaHTML">
    <w:name w:val="HTML Cite"/>
    <w:semiHidden/>
    <w:rsid w:val="00461ABF"/>
    <w:rPr>
      <w:i/>
      <w:iCs/>
    </w:rPr>
  </w:style>
  <w:style w:type="character" w:styleId="CdigoHTML">
    <w:name w:val="HTML Code"/>
    <w:semiHidden/>
    <w:rsid w:val="00461ABF"/>
    <w:rPr>
      <w:rFonts w:ascii="Courier New" w:hAnsi="Courier New" w:cs="Courier New"/>
      <w:sz w:val="20"/>
      <w:szCs w:val="20"/>
    </w:rPr>
  </w:style>
  <w:style w:type="character" w:styleId="DefinicinHTML">
    <w:name w:val="HTML Definition"/>
    <w:semiHidden/>
    <w:rsid w:val="00461ABF"/>
    <w:rPr>
      <w:i/>
      <w:iCs/>
    </w:rPr>
  </w:style>
  <w:style w:type="character" w:styleId="TecladoHTML">
    <w:name w:val="HTML Keyboard"/>
    <w:semiHidden/>
    <w:rsid w:val="00461ABF"/>
    <w:rPr>
      <w:rFonts w:ascii="Courier New" w:hAnsi="Courier New" w:cs="Courier New"/>
      <w:sz w:val="20"/>
      <w:szCs w:val="20"/>
    </w:rPr>
  </w:style>
  <w:style w:type="paragraph" w:styleId="HTMLconformatoprevio">
    <w:name w:val="HTML Preformatted"/>
    <w:basedOn w:val="Normal"/>
    <w:semiHidden/>
    <w:rsid w:val="00461ABF"/>
    <w:rPr>
      <w:rFonts w:ascii="Courier New" w:hAnsi="Courier New" w:cs="Courier New"/>
      <w:sz w:val="20"/>
      <w:szCs w:val="20"/>
    </w:rPr>
  </w:style>
  <w:style w:type="character" w:styleId="EjemplodeHTML">
    <w:name w:val="HTML Sample"/>
    <w:semiHidden/>
    <w:rsid w:val="00461ABF"/>
    <w:rPr>
      <w:rFonts w:ascii="Courier New" w:hAnsi="Courier New" w:cs="Courier New"/>
    </w:rPr>
  </w:style>
  <w:style w:type="character" w:styleId="MquinadeescribirHTML">
    <w:name w:val="HTML Typewriter"/>
    <w:semiHidden/>
    <w:rsid w:val="00461ABF"/>
    <w:rPr>
      <w:rFonts w:ascii="Courier New" w:hAnsi="Courier New" w:cs="Courier New"/>
      <w:sz w:val="20"/>
      <w:szCs w:val="20"/>
    </w:rPr>
  </w:style>
  <w:style w:type="character" w:styleId="VariableHTML">
    <w:name w:val="HTML Variable"/>
    <w:semiHidden/>
    <w:rsid w:val="00461ABF"/>
    <w:rPr>
      <w:i/>
      <w:iCs/>
    </w:rPr>
  </w:style>
  <w:style w:type="character" w:styleId="Nmerodelnea">
    <w:name w:val="line number"/>
    <w:basedOn w:val="Fuentedeprrafopredeter"/>
    <w:semiHidden/>
    <w:rsid w:val="00461ABF"/>
  </w:style>
  <w:style w:type="paragraph" w:styleId="Lista">
    <w:name w:val="List"/>
    <w:basedOn w:val="Normal"/>
    <w:semiHidden/>
    <w:rsid w:val="00461ABF"/>
    <w:pPr>
      <w:ind w:left="283" w:hanging="283"/>
    </w:pPr>
  </w:style>
  <w:style w:type="paragraph" w:styleId="Lista2">
    <w:name w:val="List 2"/>
    <w:basedOn w:val="Normal"/>
    <w:semiHidden/>
    <w:rsid w:val="00461ABF"/>
    <w:pPr>
      <w:ind w:left="566" w:hanging="283"/>
    </w:pPr>
  </w:style>
  <w:style w:type="paragraph" w:styleId="Lista3">
    <w:name w:val="List 3"/>
    <w:basedOn w:val="Normal"/>
    <w:semiHidden/>
    <w:rsid w:val="00461ABF"/>
    <w:pPr>
      <w:ind w:left="849" w:hanging="283"/>
    </w:pPr>
  </w:style>
  <w:style w:type="paragraph" w:styleId="Lista4">
    <w:name w:val="List 4"/>
    <w:basedOn w:val="Normal"/>
    <w:semiHidden/>
    <w:rsid w:val="00461ABF"/>
    <w:pPr>
      <w:ind w:left="1132" w:hanging="283"/>
    </w:pPr>
  </w:style>
  <w:style w:type="paragraph" w:styleId="Lista5">
    <w:name w:val="List 5"/>
    <w:basedOn w:val="Normal"/>
    <w:semiHidden/>
    <w:rsid w:val="00461ABF"/>
    <w:pPr>
      <w:ind w:left="1415" w:hanging="283"/>
    </w:pPr>
  </w:style>
  <w:style w:type="paragraph" w:styleId="Listaconvietas">
    <w:name w:val="List Bullet"/>
    <w:basedOn w:val="Normal"/>
    <w:autoRedefine/>
    <w:semiHidden/>
    <w:rsid w:val="00461ABF"/>
    <w:pPr>
      <w:numPr>
        <w:numId w:val="2"/>
      </w:numPr>
    </w:pPr>
  </w:style>
  <w:style w:type="paragraph" w:styleId="Listaconvietas2">
    <w:name w:val="List Bullet 2"/>
    <w:basedOn w:val="Normal"/>
    <w:autoRedefine/>
    <w:semiHidden/>
    <w:rsid w:val="00461ABF"/>
    <w:pPr>
      <w:numPr>
        <w:numId w:val="3"/>
      </w:numPr>
    </w:pPr>
  </w:style>
  <w:style w:type="paragraph" w:styleId="Listaconvietas3">
    <w:name w:val="List Bullet 3"/>
    <w:basedOn w:val="Normal"/>
    <w:autoRedefine/>
    <w:semiHidden/>
    <w:rsid w:val="00461ABF"/>
    <w:pPr>
      <w:numPr>
        <w:numId w:val="4"/>
      </w:numPr>
    </w:pPr>
  </w:style>
  <w:style w:type="paragraph" w:styleId="Listaconvietas4">
    <w:name w:val="List Bullet 4"/>
    <w:basedOn w:val="Normal"/>
    <w:autoRedefine/>
    <w:semiHidden/>
    <w:rsid w:val="00461ABF"/>
    <w:pPr>
      <w:numPr>
        <w:numId w:val="5"/>
      </w:numPr>
    </w:pPr>
  </w:style>
  <w:style w:type="paragraph" w:styleId="Listaconvietas5">
    <w:name w:val="List Bullet 5"/>
    <w:basedOn w:val="Normal"/>
    <w:autoRedefine/>
    <w:semiHidden/>
    <w:rsid w:val="00461ABF"/>
    <w:pPr>
      <w:numPr>
        <w:numId w:val="6"/>
      </w:numPr>
    </w:pPr>
  </w:style>
  <w:style w:type="paragraph" w:styleId="Continuarlista">
    <w:name w:val="List Continue"/>
    <w:basedOn w:val="Normal"/>
    <w:semiHidden/>
    <w:rsid w:val="00461ABF"/>
    <w:pPr>
      <w:spacing w:after="120"/>
      <w:ind w:left="283"/>
    </w:pPr>
  </w:style>
  <w:style w:type="paragraph" w:styleId="Continuarlista2">
    <w:name w:val="List Continue 2"/>
    <w:basedOn w:val="Normal"/>
    <w:semiHidden/>
    <w:rsid w:val="00461ABF"/>
    <w:pPr>
      <w:spacing w:after="120"/>
      <w:ind w:left="566"/>
    </w:pPr>
  </w:style>
  <w:style w:type="paragraph" w:styleId="Continuarlista3">
    <w:name w:val="List Continue 3"/>
    <w:basedOn w:val="Normal"/>
    <w:semiHidden/>
    <w:rsid w:val="00461ABF"/>
    <w:pPr>
      <w:spacing w:after="120"/>
      <w:ind w:left="849"/>
    </w:pPr>
  </w:style>
  <w:style w:type="paragraph" w:styleId="Continuarlista4">
    <w:name w:val="List Continue 4"/>
    <w:basedOn w:val="Normal"/>
    <w:semiHidden/>
    <w:rsid w:val="00461ABF"/>
    <w:pPr>
      <w:spacing w:after="120"/>
      <w:ind w:left="1132"/>
    </w:pPr>
  </w:style>
  <w:style w:type="paragraph" w:styleId="Continuarlista5">
    <w:name w:val="List Continue 5"/>
    <w:basedOn w:val="Normal"/>
    <w:semiHidden/>
    <w:rsid w:val="00461ABF"/>
    <w:pPr>
      <w:spacing w:after="120"/>
      <w:ind w:left="1415"/>
    </w:pPr>
  </w:style>
  <w:style w:type="paragraph" w:styleId="Listaconnmeros">
    <w:name w:val="List Number"/>
    <w:basedOn w:val="Normal"/>
    <w:semiHidden/>
    <w:rsid w:val="00461ABF"/>
    <w:pPr>
      <w:numPr>
        <w:numId w:val="7"/>
      </w:numPr>
    </w:pPr>
  </w:style>
  <w:style w:type="paragraph" w:styleId="Listaconnmeros2">
    <w:name w:val="List Number 2"/>
    <w:basedOn w:val="Normal"/>
    <w:semiHidden/>
    <w:rsid w:val="00461ABF"/>
    <w:pPr>
      <w:numPr>
        <w:numId w:val="8"/>
      </w:numPr>
    </w:pPr>
  </w:style>
  <w:style w:type="paragraph" w:styleId="Listaconnmeros3">
    <w:name w:val="List Number 3"/>
    <w:basedOn w:val="Normal"/>
    <w:semiHidden/>
    <w:rsid w:val="00461ABF"/>
    <w:pPr>
      <w:numPr>
        <w:numId w:val="9"/>
      </w:numPr>
    </w:pPr>
  </w:style>
  <w:style w:type="paragraph" w:styleId="Listaconnmeros4">
    <w:name w:val="List Number 4"/>
    <w:basedOn w:val="Normal"/>
    <w:semiHidden/>
    <w:rsid w:val="00461ABF"/>
    <w:pPr>
      <w:numPr>
        <w:numId w:val="10"/>
      </w:numPr>
    </w:pPr>
  </w:style>
  <w:style w:type="paragraph" w:styleId="Listaconnmeros5">
    <w:name w:val="List Number 5"/>
    <w:basedOn w:val="Normal"/>
    <w:semiHidden/>
    <w:rsid w:val="00461ABF"/>
    <w:pPr>
      <w:numPr>
        <w:numId w:val="11"/>
      </w:numPr>
    </w:pPr>
  </w:style>
  <w:style w:type="paragraph" w:styleId="Encabezadodemensaje">
    <w:name w:val="Message Header"/>
    <w:basedOn w:val="Normal"/>
    <w:semiHidden/>
    <w:rsid w:val="00461AB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semiHidden/>
    <w:rsid w:val="00461ABF"/>
    <w:rPr>
      <w:rFonts w:ascii="Times New Roman" w:hAnsi="Times New Roman"/>
    </w:rPr>
  </w:style>
  <w:style w:type="paragraph" w:styleId="Sangranormal">
    <w:name w:val="Normal Indent"/>
    <w:basedOn w:val="Normal"/>
    <w:semiHidden/>
    <w:rsid w:val="00461ABF"/>
    <w:pPr>
      <w:ind w:left="720"/>
    </w:pPr>
  </w:style>
  <w:style w:type="paragraph" w:styleId="Encabezadodenota">
    <w:name w:val="Note Heading"/>
    <w:basedOn w:val="Normal"/>
    <w:next w:val="Normal"/>
    <w:semiHidden/>
    <w:rsid w:val="00461ABF"/>
  </w:style>
  <w:style w:type="paragraph" w:styleId="Saludo">
    <w:name w:val="Salutation"/>
    <w:basedOn w:val="Normal"/>
    <w:next w:val="Normal"/>
    <w:semiHidden/>
    <w:rsid w:val="00461ABF"/>
  </w:style>
  <w:style w:type="paragraph" w:styleId="Firma">
    <w:name w:val="Signature"/>
    <w:basedOn w:val="Normal"/>
    <w:semiHidden/>
    <w:rsid w:val="00461ABF"/>
    <w:pPr>
      <w:ind w:left="4252"/>
    </w:pPr>
  </w:style>
  <w:style w:type="character" w:styleId="Textoennegrita">
    <w:name w:val="Strong"/>
    <w:qFormat/>
    <w:rsid w:val="00762C36"/>
    <w:rPr>
      <w:b/>
      <w:bCs/>
    </w:rPr>
  </w:style>
  <w:style w:type="paragraph" w:styleId="Subttulo">
    <w:name w:val="Subtitle"/>
    <w:basedOn w:val="Normal"/>
    <w:qFormat/>
    <w:rsid w:val="00762C36"/>
    <w:pPr>
      <w:spacing w:after="60"/>
      <w:jc w:val="center"/>
      <w:outlineLvl w:val="1"/>
    </w:pPr>
    <w:rPr>
      <w:rFonts w:ascii="Arial" w:hAnsi="Arial" w:cs="Arial"/>
    </w:rPr>
  </w:style>
  <w:style w:type="table" w:styleId="Tablaconefectos3D1">
    <w:name w:val="Table 3D effects 1"/>
    <w:basedOn w:val="Tablanormal"/>
    <w:semiHidden/>
    <w:rsid w:val="00461ABF"/>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461ABF"/>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461ABF"/>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semiHidden/>
    <w:rsid w:val="00461AB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461ABF"/>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461AB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461ABF"/>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semiHidden/>
    <w:rsid w:val="00461ABF"/>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461ABF"/>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461ABF"/>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semiHidden/>
    <w:rsid w:val="00461ABF"/>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461ABF"/>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461ABF"/>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461ABF"/>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461ABF"/>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semiHidden/>
    <w:rsid w:val="00461ABF"/>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semiHidden/>
    <w:rsid w:val="00461A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semiHidden/>
    <w:rsid w:val="00461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1">
    <w:name w:val="Table Grid 1"/>
    <w:basedOn w:val="Tablanormal"/>
    <w:semiHidden/>
    <w:rsid w:val="00461AB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461ABF"/>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461ABF"/>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461ABF"/>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461ABF"/>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461ABF"/>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461ABF"/>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461ABF"/>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lista1">
    <w:name w:val="Table List 1"/>
    <w:basedOn w:val="Tablanormal"/>
    <w:semiHidden/>
    <w:rsid w:val="00461ABF"/>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461ABF"/>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461ABF"/>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461ABF"/>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461ABF"/>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461ABF"/>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461ABF"/>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461ABF"/>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profesional">
    <w:name w:val="Table Professional"/>
    <w:basedOn w:val="Tablanormal"/>
    <w:semiHidden/>
    <w:rsid w:val="00461ABF"/>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semiHidden/>
    <w:rsid w:val="00461ABF"/>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461ABF"/>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461ABF"/>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461ABF"/>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461ABF"/>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semiHidden/>
    <w:rsid w:val="00461AB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Web1">
    <w:name w:val="Table Web 1"/>
    <w:basedOn w:val="Tablanormal"/>
    <w:semiHidden/>
    <w:rsid w:val="00461ABF"/>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461ABF"/>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461ABF"/>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ummaryTitle">
    <w:name w:val="Summary Title"/>
    <w:basedOn w:val="Normal"/>
    <w:rsid w:val="00D066AE"/>
    <w:pPr>
      <w:ind w:left="680" w:right="680"/>
      <w:jc w:val="center"/>
    </w:pPr>
    <w:rPr>
      <w:rFonts w:ascii="Times New Roman" w:eastAsia="Times New Roman" w:hAnsi="Times New Roman"/>
      <w:i/>
      <w:iCs/>
      <w:caps/>
      <w:sz w:val="20"/>
      <w:szCs w:val="20"/>
    </w:rPr>
  </w:style>
  <w:style w:type="paragraph" w:customStyle="1" w:styleId="SummaryText">
    <w:name w:val="Summary Text"/>
    <w:aliases w:val="Keywords"/>
    <w:basedOn w:val="Normal"/>
    <w:rsid w:val="002A59F2"/>
    <w:pPr>
      <w:spacing w:before="240"/>
      <w:ind w:left="680" w:right="680"/>
      <w:jc w:val="center"/>
    </w:pPr>
    <w:rPr>
      <w:rFonts w:ascii="Times New Roman" w:eastAsia="Times New Roman" w:hAnsi="Times New Roman"/>
      <w:i/>
      <w:iCs/>
      <w:sz w:val="20"/>
      <w:szCs w:val="20"/>
    </w:rPr>
  </w:style>
  <w:style w:type="character" w:customStyle="1" w:styleId="TableData">
    <w:name w:val="Table Data"/>
    <w:rsid w:val="00461ABF"/>
    <w:rPr>
      <w:sz w:val="20"/>
    </w:rPr>
  </w:style>
  <w:style w:type="paragraph" w:customStyle="1" w:styleId="1MajorHeading">
    <w:name w:val="1. Major Heading"/>
    <w:basedOn w:val="Encabezado"/>
    <w:rsid w:val="00A24D06"/>
    <w:pPr>
      <w:spacing w:before="480"/>
    </w:pPr>
    <w:rPr>
      <w:rFonts w:ascii="Times New Roman" w:hAnsi="Times New Roman"/>
      <w:b/>
      <w:bCs/>
      <w:sz w:val="20"/>
    </w:rPr>
  </w:style>
  <w:style w:type="paragraph" w:customStyle="1" w:styleId="Text">
    <w:name w:val="Text"/>
    <w:basedOn w:val="Normal"/>
    <w:rsid w:val="00EC7441"/>
    <w:pPr>
      <w:spacing w:before="240"/>
      <w:jc w:val="both"/>
    </w:pPr>
    <w:rPr>
      <w:rFonts w:ascii="Times New Roman" w:eastAsia="Times New Roman" w:hAnsi="Times New Roman" w:cs="Courier New"/>
      <w:sz w:val="20"/>
      <w:szCs w:val="20"/>
    </w:rPr>
  </w:style>
  <w:style w:type="paragraph" w:customStyle="1" w:styleId="11Sub-heading">
    <w:name w:val="1.1. Sub-heading"/>
    <w:basedOn w:val="1MajorHeading"/>
    <w:rsid w:val="00114936"/>
    <w:pPr>
      <w:spacing w:before="240"/>
    </w:pPr>
    <w:rPr>
      <w:rFonts w:eastAsia="Times New Roman"/>
      <w:i/>
      <w:szCs w:val="20"/>
    </w:rPr>
  </w:style>
  <w:style w:type="paragraph" w:customStyle="1" w:styleId="211Sub-titlewithinsub-heading">
    <w:name w:val="2.1.1. Sub-title within sub-heading"/>
    <w:basedOn w:val="11Sub-heading"/>
    <w:rsid w:val="00114936"/>
    <w:rPr>
      <w:b w:val="0"/>
      <w:bCs w:val="0"/>
      <w:iCs/>
    </w:rPr>
  </w:style>
  <w:style w:type="paragraph" w:customStyle="1" w:styleId="FormulaHeading">
    <w:name w:val="Formula Heading"/>
    <w:basedOn w:val="1MajorHeading"/>
    <w:rsid w:val="00114936"/>
    <w:pPr>
      <w:spacing w:before="240"/>
    </w:pPr>
    <w:rPr>
      <w:rFonts w:eastAsia="Times New Roman"/>
      <w:szCs w:val="20"/>
    </w:rPr>
  </w:style>
  <w:style w:type="paragraph" w:customStyle="1" w:styleId="ReferencesTitle">
    <w:name w:val="References Title"/>
    <w:basedOn w:val="Text"/>
    <w:rsid w:val="00114936"/>
    <w:rPr>
      <w:b/>
      <w:bCs/>
    </w:rPr>
  </w:style>
  <w:style w:type="paragraph" w:customStyle="1" w:styleId="References">
    <w:name w:val="References"/>
    <w:basedOn w:val="Text"/>
    <w:rsid w:val="00D066AE"/>
    <w:pPr>
      <w:ind w:left="454" w:hanging="454"/>
    </w:pPr>
    <w:rPr>
      <w:rFonts w:cs="Times New Roman"/>
    </w:rPr>
  </w:style>
  <w:style w:type="paragraph" w:customStyle="1" w:styleId="TableFigureCaption">
    <w:name w:val="Table/Figure Caption"/>
    <w:basedOn w:val="Epgrafe"/>
    <w:link w:val="TableFigureCaptionChar"/>
    <w:rsid w:val="00D066AE"/>
    <w:rPr>
      <w:b w:val="0"/>
      <w:bCs w:val="0"/>
    </w:rPr>
  </w:style>
  <w:style w:type="character" w:customStyle="1" w:styleId="EpgrafeCar">
    <w:name w:val="Epígrafe Car"/>
    <w:link w:val="Epgrafe"/>
    <w:rsid w:val="00762C36"/>
    <w:rPr>
      <w:b/>
      <w:bCs/>
      <w:lang w:val="en-US" w:eastAsia="en-US"/>
    </w:rPr>
  </w:style>
  <w:style w:type="character" w:customStyle="1" w:styleId="TableFigureCaptionChar">
    <w:name w:val="Table/Figure Caption Char"/>
    <w:link w:val="TableFigureCaption"/>
    <w:rsid w:val="00D066AE"/>
    <w:rPr>
      <w:b/>
      <w:bCs/>
      <w:lang w:val="en-US" w:eastAsia="en-US" w:bidi="ar-SA"/>
    </w:rPr>
  </w:style>
  <w:style w:type="paragraph" w:customStyle="1" w:styleId="Authors">
    <w:name w:val="Authors"/>
    <w:basedOn w:val="Normal"/>
    <w:rsid w:val="00D066AE"/>
    <w:pPr>
      <w:spacing w:after="480"/>
      <w:jc w:val="center"/>
    </w:pPr>
    <w:rPr>
      <w:rFonts w:ascii="Times New Roman" w:eastAsia="Times New Roman" w:hAnsi="Times New Roman"/>
      <w:sz w:val="20"/>
      <w:szCs w:val="20"/>
    </w:rPr>
  </w:style>
  <w:style w:type="paragraph" w:styleId="Textodeglobo">
    <w:name w:val="Balloon Text"/>
    <w:basedOn w:val="Normal"/>
    <w:link w:val="TextodegloboCar"/>
    <w:uiPriority w:val="99"/>
    <w:semiHidden/>
    <w:unhideWhenUsed/>
    <w:rsid w:val="008569EB"/>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9EB"/>
    <w:rPr>
      <w:rFonts w:ascii="Tahoma" w:hAnsi="Tahoma" w:cs="Tahoma"/>
      <w:sz w:val="16"/>
      <w:szCs w:val="16"/>
      <w:lang w:val="en-US" w:eastAsia="en-US"/>
    </w:rPr>
  </w:style>
  <w:style w:type="character" w:styleId="Refdecomentario">
    <w:name w:val="annotation reference"/>
    <w:basedOn w:val="Fuentedeprrafopredeter"/>
    <w:uiPriority w:val="99"/>
    <w:semiHidden/>
    <w:unhideWhenUsed/>
    <w:rsid w:val="002A2B1F"/>
    <w:rPr>
      <w:sz w:val="16"/>
      <w:szCs w:val="16"/>
    </w:rPr>
  </w:style>
  <w:style w:type="paragraph" w:styleId="Textocomentario">
    <w:name w:val="annotation text"/>
    <w:basedOn w:val="Normal"/>
    <w:link w:val="TextocomentarioCar"/>
    <w:uiPriority w:val="99"/>
    <w:semiHidden/>
    <w:unhideWhenUsed/>
    <w:rsid w:val="002A2B1F"/>
    <w:rPr>
      <w:sz w:val="20"/>
      <w:szCs w:val="20"/>
    </w:rPr>
  </w:style>
  <w:style w:type="character" w:customStyle="1" w:styleId="TextocomentarioCar">
    <w:name w:val="Texto comentario Car"/>
    <w:basedOn w:val="Fuentedeprrafopredeter"/>
    <w:link w:val="Textocomentario"/>
    <w:uiPriority w:val="99"/>
    <w:semiHidden/>
    <w:rsid w:val="002A2B1F"/>
    <w:rPr>
      <w:lang w:val="en-US" w:eastAsia="en-US"/>
    </w:rPr>
  </w:style>
  <w:style w:type="paragraph" w:styleId="Asuntodelcomentario">
    <w:name w:val="annotation subject"/>
    <w:basedOn w:val="Textocomentario"/>
    <w:next w:val="Textocomentario"/>
    <w:link w:val="AsuntodelcomentarioCar"/>
    <w:uiPriority w:val="99"/>
    <w:semiHidden/>
    <w:unhideWhenUsed/>
    <w:rsid w:val="002A2B1F"/>
    <w:rPr>
      <w:b/>
      <w:bCs/>
    </w:rPr>
  </w:style>
  <w:style w:type="character" w:customStyle="1" w:styleId="AsuntodelcomentarioCar">
    <w:name w:val="Asunto del comentario Car"/>
    <w:basedOn w:val="TextocomentarioCar"/>
    <w:link w:val="Asuntodelcomentario"/>
    <w:uiPriority w:val="99"/>
    <w:semiHidden/>
    <w:rsid w:val="002A2B1F"/>
    <w:rPr>
      <w:b/>
      <w:bCs/>
    </w:rPr>
  </w:style>
  <w:style w:type="paragraph" w:customStyle="1" w:styleId="Normal1">
    <w:name w:val="Normal1"/>
    <w:rsid w:val="0098744A"/>
    <w:pPr>
      <w:spacing w:line="276" w:lineRule="auto"/>
    </w:pPr>
    <w:rPr>
      <w:rFonts w:ascii="Arial" w:eastAsia="Arial" w:hAnsi="Arial" w:cs="Arial"/>
      <w:sz w:val="22"/>
      <w:szCs w:val="22"/>
      <w:lang w:val="es-ES" w:eastAsia="es-ES"/>
    </w:rPr>
  </w:style>
</w:styles>
</file>

<file path=word/webSettings.xml><?xml version="1.0" encoding="utf-8"?>
<w:webSettings xmlns:r="http://schemas.openxmlformats.org/officeDocument/2006/relationships" xmlns:w="http://schemas.openxmlformats.org/wordprocessingml/2006/main">
  <w:divs>
    <w:div w:id="620190330">
      <w:bodyDiv w:val="1"/>
      <w:marLeft w:val="0"/>
      <w:marRight w:val="0"/>
      <w:marTop w:val="0"/>
      <w:marBottom w:val="0"/>
      <w:divBdr>
        <w:top w:val="none" w:sz="0" w:space="0" w:color="auto"/>
        <w:left w:val="none" w:sz="0" w:space="0" w:color="auto"/>
        <w:bottom w:val="none" w:sz="0" w:space="0" w:color="auto"/>
        <w:right w:val="none" w:sz="0" w:space="0" w:color="auto"/>
      </w:divBdr>
    </w:div>
    <w:div w:id="13514196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doNotSaveAsSingleFile/>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socib.e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5423/medsea_reanalysis_phys_006_00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resources.marine.copernicus.eu/Data" TargetMode="External"/><Relationship Id="rId4" Type="http://schemas.openxmlformats.org/officeDocument/2006/relationships/settings" Target="settings.xml"/><Relationship Id="rId9" Type="http://schemas.openxmlformats.org/officeDocument/2006/relationships/hyperlink" Target="http://www.socib.es/?seccion=modelling&amp;facility=wmedvalidation" TargetMode="Externa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AAD\proyectos\TUNABIT\subproyectos\ICCAT_ecosystem_roport_card\Ecosystem%20Report%20Card\SCRS%20Document%20Template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E5E5E5"/>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AA2F7-270E-479D-95C4-50F82146F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SCRS Document Template_v2.dotx</Template>
  <TotalTime>121</TotalTime>
  <Pages>8</Pages>
  <Words>2526</Words>
  <Characters>13897</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SPATIAL AND TEMPORAL CHARACTERISTICS OF RECENT LANDINGS OF WESTERN ATLANTIC BLUEFIN TUNA IN THE CANADIAN ZONE, IN RELATION TO</vt:lpstr>
      <vt:lpstr>SPATIAL AND TEMPORAL CHARACTERISTICS OF RECENT LANDINGS OF WESTERN ATLANTIC BLUEFIN TUNA IN THE CANADIAN ZONE, IN RELATION TO</vt:lpstr>
    </vt:vector>
  </TitlesOfParts>
  <Company>Department of Fisheries and Oceans</Company>
  <LinksUpToDate>false</LinksUpToDate>
  <CharactersWithSpaces>16391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AND TEMPORAL CHARACTERISTICS OF RECENT LANDINGS OF WESTERN ATLANTIC BLUEFIN TUNA IN THE CANADIAN ZONE, IN RELATION TO</dc:title>
  <dc:creator>Diego</dc:creator>
  <cp:lastModifiedBy>Diego</cp:lastModifiedBy>
  <cp:revision>16</cp:revision>
  <dcterms:created xsi:type="dcterms:W3CDTF">2018-05-28T11:41:00Z</dcterms:created>
  <dcterms:modified xsi:type="dcterms:W3CDTF">2018-05-28T13:48:00Z</dcterms:modified>
</cp:coreProperties>
</file>