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BE2" w:rsidRDefault="00B11A54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1. DATOS GENERALES </w:t>
      </w:r>
    </w:p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B11A5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Fecha:</w:t>
      </w:r>
      <w:r>
        <w:rPr>
          <w:color w:val="000000"/>
          <w:sz w:val="22"/>
          <w:szCs w:val="22"/>
        </w:rPr>
        <w:t xml:space="preserve"> </w:t>
      </w:r>
    </w:p>
    <w:p w:rsidR="00474BE2" w:rsidRDefault="00B11A5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Objeto de contratación:</w:t>
      </w:r>
      <w:r>
        <w:rPr>
          <w:i/>
          <w:iCs/>
          <w:color w:val="000000"/>
          <w:sz w:val="22"/>
          <w:szCs w:val="22"/>
        </w:rPr>
        <w:t xml:space="preserve"> Compra de libros especializado</w:t>
      </w:r>
      <w:r>
        <w:rPr>
          <w:i/>
          <w:iCs/>
          <w:sz w:val="22"/>
          <w:szCs w:val="22"/>
        </w:rPr>
        <w:t>s en Artes Visuales</w:t>
      </w:r>
    </w:p>
    <w:p w:rsidR="00474BE2" w:rsidRDefault="00B11A5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Área requirente: Facultad de artes</w:t>
      </w:r>
      <w:r>
        <w:rPr>
          <w:b/>
          <w:bCs/>
          <w:sz w:val="22"/>
          <w:szCs w:val="22"/>
        </w:rPr>
        <w:t>, Escuela de artes visuales.</w:t>
      </w:r>
    </w:p>
    <w:p w:rsidR="00474BE2" w:rsidRDefault="00474BE2">
      <w:pPr>
        <w:jc w:val="both"/>
        <w:rPr>
          <w:sz w:val="22"/>
          <w:szCs w:val="22"/>
        </w:rPr>
      </w:pPr>
    </w:p>
    <w:p w:rsidR="00474BE2" w:rsidRDefault="00B11A54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 BASE LEGAL </w:t>
      </w:r>
    </w:p>
    <w:p w:rsidR="00474BE2" w:rsidRDefault="00474BE2">
      <w:pPr>
        <w:jc w:val="both"/>
        <w:rPr>
          <w:i/>
          <w:iCs/>
          <w:sz w:val="22"/>
          <w:szCs w:val="22"/>
        </w:rPr>
      </w:pPr>
    </w:p>
    <w:p w:rsidR="00474BE2" w:rsidRDefault="00B11A54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LOSNCP: Art. 3. Principios</w:t>
      </w:r>
    </w:p>
    <w:p w:rsidR="00474BE2" w:rsidRDefault="00B11A54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Reglamento LOSNCP: Art.74 valor por dinero</w:t>
      </w:r>
    </w:p>
    <w:p w:rsidR="00474BE2" w:rsidRDefault="00B11A54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(Incluir la base legal relacionada con el objeto de contratación)</w:t>
      </w:r>
    </w:p>
    <w:p w:rsidR="00474BE2" w:rsidRDefault="00474BE2">
      <w:pPr>
        <w:jc w:val="both"/>
        <w:rPr>
          <w:sz w:val="22"/>
          <w:szCs w:val="22"/>
        </w:rPr>
      </w:pPr>
    </w:p>
    <w:p w:rsidR="00474BE2" w:rsidRDefault="00B11A54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 DESCRIPCIÓN O DIAGNÓSTICO DEL PROBLEMA O NECESIDAD</w:t>
      </w:r>
    </w:p>
    <w:p w:rsidR="00474BE2" w:rsidRDefault="00474BE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2"/>
          <w:szCs w:val="22"/>
        </w:rPr>
      </w:pPr>
    </w:p>
    <w:p w:rsidR="00474BE2" w:rsidRDefault="00B11A54">
      <w:pPr>
        <w:widowControl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Situación actual:</w:t>
      </w:r>
      <w:r>
        <w:rPr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(Descripción a detalle de la problemática actual)</w:t>
      </w:r>
      <w:r>
        <w:rPr>
          <w:color w:val="000000"/>
          <w:sz w:val="22"/>
          <w:szCs w:val="22"/>
        </w:rPr>
        <w:t xml:space="preserve"> </w:t>
      </w:r>
    </w:p>
    <w:p w:rsidR="00474BE2" w:rsidRDefault="00B11A54">
      <w:pPr>
        <w:widowControl/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ctualmente</w:t>
      </w:r>
      <w:proofErr w:type="spellEnd"/>
      <w:r>
        <w:rPr>
          <w:sz w:val="22"/>
          <w:szCs w:val="22"/>
        </w:rPr>
        <w:t xml:space="preserve">, la Carrera de Artes Visuales requiere fortalecer y actualizar la bibliografía especializada para apoyar los procesos de formación, consulta e investigación en áreas vinculadas a la gestión, la cultura y el uso de la imagen. La actualización de </w:t>
      </w:r>
      <w:r>
        <w:rPr>
          <w:sz w:val="22"/>
          <w:szCs w:val="22"/>
        </w:rPr>
        <w:t>estos textos es necesaria para asegurar el acceso de estudiantes y docentes a contenidos teóricos, metodológicos y críticos pertinentes, que complementen el aprendizaje y sustenten procesos académicos y creativos.</w:t>
      </w:r>
    </w:p>
    <w:p w:rsidR="00474BE2" w:rsidRDefault="00B11A54">
      <w:pPr>
        <w:widowControl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Consecuencias de no intervenir:</w:t>
      </w:r>
      <w:r>
        <w:rPr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(Que pasar</w:t>
      </w:r>
      <w:r>
        <w:rPr>
          <w:i/>
          <w:iCs/>
          <w:color w:val="000000"/>
          <w:sz w:val="22"/>
          <w:szCs w:val="22"/>
        </w:rPr>
        <w:t>ía si no se soluciona el problema)</w:t>
      </w:r>
    </w:p>
    <w:p w:rsidR="00474BE2" w:rsidRDefault="00B11A5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De no atenderse esta necesidad, se mantendrán debilidades en la actualización bibliográfica de áreas relacionadas con la gestión cultural, los estudios de la cultura y el análisis y uso de la imagen. Esto reducirá las posibilidades de consulta, profundizac</w:t>
      </w:r>
      <w:r>
        <w:rPr>
          <w:i/>
          <w:iCs/>
          <w:sz w:val="22"/>
          <w:szCs w:val="22"/>
        </w:rPr>
        <w:t>ión y actualización de conocimientos, incidiendo en la calidad de la formación estudiantil y en el fortalecimiento académico de la carrera.</w:t>
      </w:r>
    </w:p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B11A54">
      <w:pPr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4. ANÁLISIS DE ALTERNATIVA(S) PARA ATENDER LA NECESIDAD </w:t>
      </w:r>
      <w:r>
        <w:rPr>
          <w:b/>
          <w:bCs/>
          <w:color w:val="000000"/>
          <w:sz w:val="22"/>
          <w:szCs w:val="22"/>
        </w:rPr>
        <w:t>(Art. 65 RGLOSNCP)</w:t>
      </w:r>
    </w:p>
    <w:p w:rsidR="00474BE2" w:rsidRDefault="00474BE2">
      <w:pPr>
        <w:jc w:val="both"/>
        <w:rPr>
          <w:b/>
          <w:bCs/>
          <w:i/>
          <w:iCs/>
          <w:sz w:val="22"/>
          <w:szCs w:val="22"/>
        </w:rPr>
      </w:pPr>
    </w:p>
    <w:p w:rsidR="00474BE2" w:rsidRDefault="00B11A54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(Detallar las alternativas de solución a la problemática identificada. Según la naturaleza del requerimiento, podrá contemplarse una única alternativa debidamente justificada).</w:t>
      </w:r>
    </w:p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B11A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ALTERNATIVA(S) IDENTIFICADA(S)</w:t>
      </w:r>
    </w:p>
    <w:p w:rsidR="00474BE2" w:rsidRDefault="00474BE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  <w:sz w:val="22"/>
          <w:szCs w:val="22"/>
        </w:rPr>
      </w:pPr>
    </w:p>
    <w:tbl>
      <w:tblPr>
        <w:tblStyle w:val="a"/>
        <w:tblW w:w="8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09"/>
        <w:gridCol w:w="2307"/>
        <w:gridCol w:w="1894"/>
        <w:gridCol w:w="2278"/>
      </w:tblGrid>
      <w:tr w:rsidR="00474BE2">
        <w:trPr>
          <w:tblHeader/>
        </w:trPr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Alternativa</w:t>
            </w:r>
          </w:p>
        </w:tc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¿En qué consiste?</w:t>
            </w: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Ventajas</w:t>
            </w:r>
          </w:p>
        </w:tc>
        <w:tc>
          <w:tcPr>
            <w:tcW w:w="2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Limitaciones / Riesgos</w:t>
            </w:r>
          </w:p>
        </w:tc>
      </w:tr>
      <w:tr w:rsidR="00474BE2"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Mantener la bibliografía actual</w:t>
            </w:r>
          </w:p>
        </w:tc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Continuar con los textos disponibles actualmente, sin </w:t>
            </w:r>
            <w:r>
              <w:rPr>
                <w:sz w:val="22"/>
                <w:szCs w:val="22"/>
              </w:rPr>
              <w:lastRenderedPageBreak/>
              <w:t>incorporar nueva bibliografía especializada.</w:t>
            </w: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No requiere inversión inmediata. Permite </w:t>
            </w:r>
            <w:r>
              <w:rPr>
                <w:sz w:val="22"/>
                <w:szCs w:val="22"/>
              </w:rPr>
              <w:lastRenderedPageBreak/>
              <w:t>continuar con los recursos existentes.</w:t>
            </w:r>
          </w:p>
        </w:tc>
        <w:tc>
          <w:tcPr>
            <w:tcW w:w="2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No fortalece ni actua</w:t>
            </w:r>
            <w:r>
              <w:rPr>
                <w:sz w:val="22"/>
                <w:szCs w:val="22"/>
              </w:rPr>
              <w:t xml:space="preserve">liza de manera suficiente las áreas de </w:t>
            </w:r>
            <w:r>
              <w:rPr>
                <w:sz w:val="22"/>
                <w:szCs w:val="22"/>
              </w:rPr>
              <w:lastRenderedPageBreak/>
              <w:t>gestión, cultura y uso de la imagen.</w:t>
            </w:r>
          </w:p>
        </w:tc>
      </w:tr>
      <w:tr w:rsidR="00474BE2"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Acceder a bibliografía digital o préstamos externos</w:t>
            </w:r>
          </w:p>
        </w:tc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Utilizar recursos disponibles en línea, bibliotecas externas o préstamos interinstitucionales</w:t>
            </w: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Amplía parcialmente el acceso a i</w:t>
            </w:r>
            <w:r>
              <w:rPr>
                <w:sz w:val="22"/>
                <w:szCs w:val="22"/>
              </w:rPr>
              <w:t>nformación especializada sin adquisición inmediata.</w:t>
            </w:r>
          </w:p>
        </w:tc>
        <w:tc>
          <w:tcPr>
            <w:tcW w:w="2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acceso puede ser temporal, restringido o insuficiente para las necesidades académicas permanentes de la carrera.</w:t>
            </w:r>
          </w:p>
        </w:tc>
      </w:tr>
      <w:tr w:rsidR="00474BE2"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Adquirir libros especializados en artes</w:t>
            </w:r>
          </w:p>
        </w:tc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474BE2">
            <w:pPr>
              <w:jc w:val="both"/>
              <w:rPr>
                <w:sz w:val="22"/>
                <w:szCs w:val="22"/>
              </w:rPr>
            </w:pPr>
          </w:p>
          <w:tbl>
            <w:tblPr>
              <w:tblStyle w:val="a0"/>
              <w:tblW w:w="230" w:type="dxa"/>
              <w:tblInd w:w="0" w:type="dxa"/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74BE2">
              <w:trPr>
                <w:trHeight w:val="470"/>
              </w:trPr>
              <w:tc>
                <w:tcPr>
                  <w:tcW w:w="2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74BE2" w:rsidRDefault="00474BE2">
                  <w:pPr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474BE2" w:rsidRDefault="00474BE2">
            <w:pPr>
              <w:jc w:val="both"/>
              <w:rPr>
                <w:sz w:val="22"/>
                <w:szCs w:val="22"/>
              </w:rPr>
            </w:pPr>
          </w:p>
          <w:tbl>
            <w:tblPr>
              <w:tblStyle w:val="a1"/>
              <w:tblW w:w="2070" w:type="dxa"/>
              <w:tblInd w:w="0" w:type="dxa"/>
              <w:tblLayout w:type="fixed"/>
              <w:tblLook w:val="0600" w:firstRow="0" w:lastRow="0" w:firstColumn="0" w:lastColumn="0" w:noHBand="1" w:noVBand="1"/>
            </w:tblPr>
            <w:tblGrid>
              <w:gridCol w:w="2070"/>
            </w:tblGrid>
            <w:tr w:rsidR="00474BE2">
              <w:trPr>
                <w:trHeight w:val="725"/>
              </w:trPr>
              <w:tc>
                <w:tcPr>
                  <w:tcW w:w="20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74BE2" w:rsidRDefault="00B11A54">
                  <w:pPr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Incorporar bibliografía actualizada y pertinente para fortalecer la formación, consulta e investigación en áreas específicas de la carrera.</w:t>
                  </w:r>
                </w:p>
              </w:tc>
            </w:tr>
          </w:tbl>
          <w:p w:rsidR="00474BE2" w:rsidRDefault="00474BE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Fortalece y actualiza los recursos académicos, mejora el acceso a contenidos especializados y apoya los procesos d</w:t>
            </w:r>
            <w:r>
              <w:rPr>
                <w:sz w:val="22"/>
                <w:szCs w:val="22"/>
              </w:rPr>
              <w:t>e enseñanza, aprendizaje e investigación.</w:t>
            </w:r>
          </w:p>
        </w:tc>
        <w:tc>
          <w:tcPr>
            <w:tcW w:w="2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Requiere inversión institucional y gestión para su adquisición e incorporación.</w:t>
            </w:r>
          </w:p>
        </w:tc>
      </w:tr>
    </w:tbl>
    <w:p w:rsidR="00474BE2" w:rsidRDefault="00474BE2">
      <w:pPr>
        <w:jc w:val="both"/>
        <w:rPr>
          <w:sz w:val="22"/>
          <w:szCs w:val="22"/>
        </w:rPr>
      </w:pPr>
    </w:p>
    <w:p w:rsidR="00474BE2" w:rsidRDefault="00B11A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JUSTIFICACIÓN DE LA OPCIÓN DE COMPRA</w:t>
      </w:r>
    </w:p>
    <w:p w:rsidR="00474BE2" w:rsidRDefault="00B11A5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 </w:t>
      </w:r>
    </w:p>
    <w:p w:rsidR="00474BE2" w:rsidRDefault="00B11A54">
      <w:pPr>
        <w:jc w:val="both"/>
        <w:rPr>
          <w:sz w:val="22"/>
          <w:szCs w:val="22"/>
        </w:rPr>
      </w:pPr>
      <w:r>
        <w:rPr>
          <w:sz w:val="22"/>
          <w:szCs w:val="22"/>
        </w:rPr>
        <w:t>Se selecciona la alternativa (……………</w:t>
      </w:r>
      <w:proofErr w:type="gramStart"/>
      <w:r>
        <w:rPr>
          <w:sz w:val="22"/>
          <w:szCs w:val="22"/>
        </w:rPr>
        <w:t>…….</w:t>
      </w:r>
      <w:proofErr w:type="gramEnd"/>
      <w:r>
        <w:rPr>
          <w:sz w:val="22"/>
          <w:szCs w:val="22"/>
        </w:rPr>
        <w:t>), debido a que:</w:t>
      </w:r>
    </w:p>
    <w:p w:rsidR="00474BE2" w:rsidRDefault="00474BE2">
      <w:pPr>
        <w:jc w:val="both"/>
        <w:rPr>
          <w:sz w:val="22"/>
          <w:szCs w:val="22"/>
        </w:rPr>
      </w:pPr>
    </w:p>
    <w:tbl>
      <w:tblPr>
        <w:tblStyle w:val="a2"/>
        <w:tblW w:w="84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3"/>
        <w:gridCol w:w="5415"/>
      </w:tblGrid>
      <w:tr w:rsidR="00474BE2">
        <w:tc>
          <w:tcPr>
            <w:tcW w:w="3073" w:type="dxa"/>
          </w:tcPr>
          <w:p w:rsidR="00474BE2" w:rsidRDefault="00B11A5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ENFOQUE</w:t>
            </w:r>
          </w:p>
        </w:tc>
        <w:tc>
          <w:tcPr>
            <w:tcW w:w="5415" w:type="dxa"/>
          </w:tcPr>
          <w:p w:rsidR="00474BE2" w:rsidRDefault="00B11A5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JUSTIFICACIÓN</w:t>
            </w:r>
          </w:p>
        </w:tc>
      </w:tr>
      <w:tr w:rsidR="00474BE2">
        <w:tc>
          <w:tcPr>
            <w:tcW w:w="3073" w:type="dxa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Beneficio</w:t>
            </w:r>
          </w:p>
        </w:tc>
        <w:tc>
          <w:tcPr>
            <w:tcW w:w="5415" w:type="dxa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adquisición de libros especializados en artes fortalecerá la formación académica y la consulta en áreas de gestión, cultura y uso de la imagen, aportando recursos actualizados y pertinentes para estudiantes y docentes.</w:t>
            </w:r>
          </w:p>
        </w:tc>
      </w:tr>
      <w:tr w:rsidR="00474BE2">
        <w:tc>
          <w:tcPr>
            <w:tcW w:w="3073" w:type="dxa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Eficiencia</w:t>
            </w:r>
          </w:p>
        </w:tc>
        <w:tc>
          <w:tcPr>
            <w:tcW w:w="5415" w:type="dxa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Contar con bibliografí</w:t>
            </w:r>
            <w:r>
              <w:rPr>
                <w:sz w:val="22"/>
                <w:szCs w:val="22"/>
              </w:rPr>
              <w:t>a especializada permitirá mejorar el acceso a recursos de consulta dentro de la carrera, optimizando los procesos de estudio, apoyo académico e investigación.</w:t>
            </w:r>
          </w:p>
        </w:tc>
      </w:tr>
      <w:tr w:rsidR="00474BE2">
        <w:tc>
          <w:tcPr>
            <w:tcW w:w="3073" w:type="dxa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Efectividad</w:t>
            </w:r>
          </w:p>
        </w:tc>
        <w:tc>
          <w:tcPr>
            <w:tcW w:w="5415" w:type="dxa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incorporación de estos textos contribuirá al fortalecimiento de los procesos de e</w:t>
            </w:r>
            <w:r>
              <w:rPr>
                <w:sz w:val="22"/>
                <w:szCs w:val="22"/>
              </w:rPr>
              <w:t>nseñanza y aprendizaje, favoreciendo la actualización de contenidos y la profundización académica en áreas estratégicas de la carrera.</w:t>
            </w:r>
          </w:p>
        </w:tc>
      </w:tr>
    </w:tbl>
    <w:p w:rsidR="00474BE2" w:rsidRDefault="00474BE2">
      <w:pPr>
        <w:jc w:val="both"/>
        <w:rPr>
          <w:sz w:val="22"/>
          <w:szCs w:val="22"/>
        </w:rPr>
      </w:pPr>
    </w:p>
    <w:p w:rsidR="00474BE2" w:rsidRPr="00875C62" w:rsidRDefault="00B11A54" w:rsidP="00F644E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2"/>
          <w:szCs w:val="22"/>
        </w:rPr>
      </w:pPr>
      <w:r w:rsidRPr="00875C62">
        <w:rPr>
          <w:b/>
          <w:bCs/>
          <w:color w:val="000000"/>
          <w:sz w:val="22"/>
          <w:szCs w:val="22"/>
        </w:rPr>
        <w:t>DETERMINACIÓN DEL OBJETO DE CONTRATACIÓN</w:t>
      </w:r>
      <w:r w:rsidRPr="00875C62">
        <w:rPr>
          <w:b/>
          <w:bCs/>
          <w:color w:val="000000"/>
          <w:sz w:val="22"/>
          <w:szCs w:val="22"/>
        </w:rPr>
        <w:t xml:space="preserve"> </w:t>
      </w:r>
    </w:p>
    <w:tbl>
      <w:tblPr>
        <w:tblStyle w:val="a3"/>
        <w:tblW w:w="103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1"/>
        <w:gridCol w:w="1277"/>
        <w:gridCol w:w="723"/>
        <w:gridCol w:w="1402"/>
        <w:gridCol w:w="1784"/>
        <w:gridCol w:w="2185"/>
      </w:tblGrid>
      <w:tr w:rsidR="00474BE2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474BE2" w:rsidRDefault="00B11A5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Descripción</w:t>
            </w:r>
          </w:p>
        </w:tc>
        <w:tc>
          <w:tcPr>
            <w:tcW w:w="1277" w:type="dxa"/>
            <w:vAlign w:val="center"/>
          </w:tcPr>
          <w:p w:rsidR="00474BE2" w:rsidRDefault="00B11A5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CPC</w:t>
            </w:r>
          </w:p>
        </w:tc>
        <w:tc>
          <w:tcPr>
            <w:tcW w:w="723" w:type="dxa"/>
            <w:vAlign w:val="center"/>
          </w:tcPr>
          <w:p w:rsidR="00474BE2" w:rsidRDefault="00B11A54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Cant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402" w:type="dxa"/>
            <w:vAlign w:val="center"/>
          </w:tcPr>
          <w:p w:rsidR="00474BE2" w:rsidRDefault="00B11A5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Unidad de medida</w:t>
            </w:r>
          </w:p>
        </w:tc>
        <w:tc>
          <w:tcPr>
            <w:tcW w:w="1784" w:type="dxa"/>
            <w:vAlign w:val="center"/>
          </w:tcPr>
          <w:p w:rsidR="00474BE2" w:rsidRDefault="00B11A5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Características funcionales</w:t>
            </w:r>
          </w:p>
          <w:p w:rsidR="00474BE2" w:rsidRDefault="00B11A5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(Que debe hacer) FUNCIONALIDAD</w:t>
            </w:r>
          </w:p>
        </w:tc>
        <w:tc>
          <w:tcPr>
            <w:tcW w:w="2185" w:type="dxa"/>
            <w:vAlign w:val="center"/>
          </w:tcPr>
          <w:p w:rsidR="00474BE2" w:rsidRDefault="00B11A5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Justificación de la cantidad requerida</w:t>
            </w:r>
          </w:p>
          <w:p w:rsidR="00474BE2" w:rsidRDefault="00B11A5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(destino)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CÓMO DIBUJAR: BOCETA Y DIBUJA LO QUE QUIERAS Y DONDE QUIERAS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EL LIBRO DE LA FOTOGRAFIA DIGITAL. MAS DE 150 RECETAS, CONSEJOS Y TRUCOS PARA FOTOGRAFIAR CON LUZ NATURAL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MIRA Y FOTOGRAFÍA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ANTROPOLOGÍA APLICADA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EL SENTIDO DE LA ESCULTURA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EL ARTE DE LA ESCULTURA EN AMERICA DEL SUR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PINTURAS PECULIARES, ESCULTURAS EXTRAVAGANTES Y OTRAS CURIOSIDADES DE LA HISTORIA DEL ARTE.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CULTURA Y SEMIOTICA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  <w:bookmarkStart w:id="0" w:name="_GoBack"/>
        <w:bookmarkEnd w:id="0"/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FOTOGRAFÍA CREATIVA CONTEMPORÁNEA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5E02FF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FOTOGRAFIA ARTISTICA Y CULTURA VISUAL INTERSECCIONES, CONTEXTOS Y SIGNIFICADOS EN LA ERA DIGITAL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FOTOGRAFIA DE DANZA. EL CUERPO EN MOVIMIENTO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FOTOGRAFIA MOVIL DE ALTA CALIDAD PARA ANDROID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LA HISTORIA DE LA INFORMACIÓN. DE LAS PINTURAS RUPESTRES A LA REVOLUCIÓN DIGITAL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DIALOGO DE LAS ARTES EN LAS VANGUARDIAS HISPANICAS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lastRenderedPageBreak/>
              <w:t>ESTÉTICA. UNA GUÍA ILUSTRADA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pPr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DISEÑO DE PROCESOS CREATIVOS:</w:t>
            </w:r>
          </w:p>
          <w:p w:rsidR="006A5F96" w:rsidRPr="008E5A38" w:rsidRDefault="006A5F96" w:rsidP="006A5F96">
            <w:pPr>
              <w:rPr>
                <w:rFonts w:ascii="Arial" w:eastAsia="Arial" w:hAnsi="Arial"/>
                <w:sz w:val="18"/>
              </w:rPr>
            </w:pPr>
            <w:r>
              <w:rPr>
                <w:rFonts w:ascii="Arial" w:eastAsia="Arial" w:hAnsi="Arial"/>
                <w:sz w:val="18"/>
              </w:rPr>
              <w:t>METODOLOGÍA PARA IDEAR Y CO-CREAR EN EQUIPO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ARTE Y OBJETOS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D10188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ANTROPOLOGIA DE LA ESPERANZA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CLAVES DIDÁCTICAS PARA RENOVAR LA ENSEÑANZA - PLANIFICAR ESTRATÉGICAMENTE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DIDACTICA DE LAS ARTES Y LA CULTURA VISUAL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EL TRAZO ABIERTO. MUJERES CREADORAS Y DIBUJO EXPANDIDO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INVESTIGACIÓN EDUCATIVA BASADA EN LAS ARTES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MEDIACIÓN EN EL ÁMBITO INTERCULTURAL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VISUAL DOING. COMO APLICAR EL VISUAL THINKING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NUEVA MUSEOLOGIA Y MUSEOLOGIA SOCIAL. UNA HISTORIA NARRADA DESDE LA EXPERIENCIA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DE LA NUEVA MUSEOLOGIA EN MOLINOS HASTA EL GEOPARQUE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EN BUSCA DEL PUEBLO CULTURA MATERIAL Y MUSEOS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REFLEXIONES SOBRE MUSEOLOGÍA CRÍTICA, DENTRO Y FUERA DE LOS MUSEOS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DISTURBIOS DE LA RAZÓN. LA INVESTIGACIÓN ARTÍSTICA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lastRenderedPageBreak/>
              <w:t>CURADURÍA DE LATINOAMERICA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ARTE DIGITAL Y VIDEOARTE: TRANSGREDIENDO LOS LIMITES DE LA REPRESENTACIÓN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PENSAR Y HACER MUSEOS. MUSEOGRAFÍA PRÁCTICA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MUSEOGRAFIA COMPARADA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  <w:tr w:rsidR="006A5F96" w:rsidTr="00F13BA1">
        <w:trPr>
          <w:tblHeader/>
          <w:jc w:val="center"/>
        </w:trPr>
        <w:tc>
          <w:tcPr>
            <w:tcW w:w="2971" w:type="dxa"/>
            <w:vAlign w:val="center"/>
          </w:tcPr>
          <w:p w:rsidR="006A5F96" w:rsidRDefault="006A5F96" w:rsidP="006A5F96">
            <w:r>
              <w:rPr>
                <w:rFonts w:ascii="Arial" w:eastAsia="Arial" w:hAnsi="Arial"/>
                <w:sz w:val="18"/>
              </w:rPr>
              <w:t>PÚBLICOS EN TRANSFORMACIÓN</w:t>
            </w:r>
          </w:p>
        </w:tc>
        <w:tc>
          <w:tcPr>
            <w:tcW w:w="1277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322300917</w:t>
            </w:r>
          </w:p>
        </w:tc>
        <w:tc>
          <w:tcPr>
            <w:tcW w:w="723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402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</w:t>
            </w:r>
          </w:p>
        </w:tc>
        <w:tc>
          <w:tcPr>
            <w:tcW w:w="1784" w:type="dxa"/>
            <w:vAlign w:val="center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Uso investigativo de estudiantes </w:t>
            </w:r>
          </w:p>
        </w:tc>
        <w:tc>
          <w:tcPr>
            <w:tcW w:w="2185" w:type="dxa"/>
          </w:tcPr>
          <w:p w:rsidR="006A5F96" w:rsidRDefault="006A5F96" w:rsidP="006A5F96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es necesario más de uno</w:t>
            </w:r>
          </w:p>
        </w:tc>
      </w:tr>
    </w:tbl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B11A54">
      <w:pPr>
        <w:ind w:left="-6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Para determinar el CPC deberá ingresar al siguiente link: “</w:t>
      </w:r>
      <w:hyperlink r:id="rId8">
        <w:r>
          <w:rPr>
            <w:color w:val="4F81BD"/>
            <w:sz w:val="22"/>
            <w:szCs w:val="22"/>
            <w:u w:val="single"/>
          </w:rPr>
          <w:t>LISTADO DE CPC"</w:t>
        </w:r>
      </w:hyperlink>
      <w:r>
        <w:rPr>
          <w:color w:val="000000"/>
          <w:sz w:val="22"/>
          <w:szCs w:val="22"/>
        </w:rPr>
        <w:t xml:space="preserve"> para establecer los códigos correspondientes por cada ÍTEM requerido. </w:t>
      </w:r>
    </w:p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B11A54">
      <w:pPr>
        <w:jc w:val="both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6. CAPACIDAD INSTITUCIONAL INSTALADA </w:t>
      </w:r>
    </w:p>
    <w:p w:rsidR="00474BE2" w:rsidRDefault="00474BE2">
      <w:pPr>
        <w:jc w:val="both"/>
        <w:rPr>
          <w:i/>
          <w:iCs/>
          <w:sz w:val="22"/>
          <w:szCs w:val="22"/>
        </w:rPr>
      </w:pPr>
    </w:p>
    <w:p w:rsidR="00474BE2" w:rsidRDefault="00B11A5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 el caso de bienes se deberá justificar la inexistencia del bien en bodega. (NCI 406-03)</w:t>
      </w:r>
    </w:p>
    <w:p w:rsidR="00474BE2" w:rsidRDefault="00B11A5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Para prestación de servicios el área requirente deberá contar con el informe respectivo de las áreas relacionadas que brindan </w:t>
      </w:r>
      <w:r>
        <w:rPr>
          <w:color w:val="000000"/>
          <w:sz w:val="22"/>
          <w:szCs w:val="22"/>
        </w:rPr>
        <w:t xml:space="preserve">el servicio interno en la institución (DTICS, </w:t>
      </w:r>
      <w:proofErr w:type="spellStart"/>
      <w:r>
        <w:rPr>
          <w:color w:val="000000"/>
          <w:sz w:val="22"/>
          <w:szCs w:val="22"/>
        </w:rPr>
        <w:t>Ucuenca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Press</w:t>
      </w:r>
      <w:proofErr w:type="spellEnd"/>
      <w:r>
        <w:rPr>
          <w:color w:val="000000"/>
          <w:sz w:val="22"/>
          <w:szCs w:val="22"/>
        </w:rPr>
        <w:t>, Comunicación, Infraestructura, entre otras).</w:t>
      </w:r>
    </w:p>
    <w:p w:rsidR="00474BE2" w:rsidRDefault="00B11A54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7. VERIFICACIÓN DE CATÁLOGO ELECTRÓNICO </w:t>
      </w:r>
    </w:p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B11A54">
      <w:pPr>
        <w:jc w:val="both"/>
        <w:rPr>
          <w:sz w:val="22"/>
          <w:szCs w:val="22"/>
        </w:rPr>
      </w:pPr>
      <w:r>
        <w:rPr>
          <w:sz w:val="22"/>
          <w:szCs w:val="22"/>
        </w:rPr>
        <w:t>Se evidencia que, a la presente fecha, los bienes con las especificaciones técnicas de alto desempeño requer</w:t>
      </w:r>
      <w:r>
        <w:rPr>
          <w:sz w:val="22"/>
          <w:szCs w:val="22"/>
        </w:rPr>
        <w:t xml:space="preserve">idas </w:t>
      </w:r>
      <w:r>
        <w:rPr>
          <w:b/>
          <w:bCs/>
          <w:sz w:val="22"/>
          <w:szCs w:val="22"/>
        </w:rPr>
        <w:t>NO</w:t>
      </w:r>
      <w:r>
        <w:rPr>
          <w:sz w:val="22"/>
          <w:szCs w:val="22"/>
        </w:rPr>
        <w:t xml:space="preserve"> se encuentran catalogados. </w:t>
      </w:r>
    </w:p>
    <w:p w:rsidR="00474BE2" w:rsidRDefault="00474BE2">
      <w:pPr>
        <w:jc w:val="both"/>
        <w:rPr>
          <w:sz w:val="22"/>
          <w:szCs w:val="22"/>
        </w:rPr>
      </w:pPr>
    </w:p>
    <w:p w:rsidR="00474BE2" w:rsidRDefault="00B11A54">
      <w:pPr>
        <w:jc w:val="both"/>
        <w:rPr>
          <w:color w:val="0000FF"/>
          <w:sz w:val="22"/>
          <w:szCs w:val="22"/>
          <w:u w:val="single"/>
        </w:rPr>
      </w:pPr>
      <w:bookmarkStart w:id="1" w:name="_heading=h.amislntjnfg" w:colFirst="0" w:colLast="0"/>
      <w:bookmarkEnd w:id="1"/>
      <w:r>
        <w:rPr>
          <w:sz w:val="22"/>
          <w:szCs w:val="22"/>
        </w:rPr>
        <w:t>Consultar en:</w:t>
      </w:r>
      <w:r>
        <w:rPr>
          <w:color w:val="0000FF"/>
          <w:sz w:val="22"/>
          <w:szCs w:val="22"/>
          <w:u w:val="single"/>
        </w:rPr>
        <w:t xml:space="preserve"> </w:t>
      </w:r>
      <w:hyperlink r:id="rId9">
        <w:r>
          <w:rPr>
            <w:color w:val="0000FF"/>
            <w:sz w:val="22"/>
            <w:szCs w:val="22"/>
            <w:u w:val="single"/>
          </w:rPr>
          <w:t>https://catalogoelectronico.compraspublicas.gob.ec/</w:t>
        </w:r>
      </w:hyperlink>
      <w:r>
        <w:rPr>
          <w:color w:val="0000FF"/>
          <w:sz w:val="22"/>
          <w:szCs w:val="22"/>
          <w:u w:val="single"/>
        </w:rPr>
        <w:t xml:space="preserve"> </w:t>
      </w:r>
    </w:p>
    <w:p w:rsidR="00474BE2" w:rsidRDefault="00474BE2">
      <w:pPr>
        <w:jc w:val="both"/>
        <w:rPr>
          <w:color w:val="0000FF"/>
          <w:sz w:val="22"/>
          <w:szCs w:val="22"/>
          <w:u w:val="single"/>
        </w:rPr>
      </w:pPr>
    </w:p>
    <w:p w:rsidR="00474BE2" w:rsidRDefault="00B11A5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8. VERIFICACIÓN DE CPC RESTRINGIDO </w:t>
      </w:r>
    </w:p>
    <w:p w:rsidR="00474BE2" w:rsidRDefault="00474BE2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:rsidR="00474BE2" w:rsidRDefault="00B11A54">
      <w:pPr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(Incluir captura de pantalla de la consulta realizada por cada CPC que conforma el objeto de contratación)</w:t>
      </w:r>
    </w:p>
    <w:bookmarkStart w:id="2" w:name="_heading=h.ydou97a1mub3" w:colFirst="0" w:colLast="0"/>
    <w:bookmarkEnd w:id="2"/>
    <w:p w:rsidR="00474BE2" w:rsidRDefault="00B11A54">
      <w:pPr>
        <w:rPr>
          <w:sz w:val="22"/>
          <w:szCs w:val="22"/>
        </w:rPr>
      </w:pPr>
      <w:r>
        <w:fldChar w:fldCharType="begin"/>
      </w:r>
      <w:r>
        <w:instrText xml:space="preserve"> HYPERLINK "https://www.compraspublicas.gob.ec/ProcesoContratacion/compras/RCC/RccFrmBuscarCpcEnCatalogo.cpe" \h </w:instrText>
      </w:r>
      <w:r>
        <w:fldChar w:fldCharType="separate"/>
      </w:r>
      <w:r>
        <w:rPr>
          <w:color w:val="0000FF"/>
          <w:sz w:val="22"/>
          <w:szCs w:val="22"/>
          <w:u w:val="single"/>
        </w:rPr>
        <w:t>https://www.compraspublicas.gob.e</w:t>
      </w:r>
      <w:r>
        <w:rPr>
          <w:color w:val="0000FF"/>
          <w:sz w:val="22"/>
          <w:szCs w:val="22"/>
          <w:u w:val="single"/>
        </w:rPr>
        <w:t>c/ProcesoContratacion/compras/RCC/RccFrmBuscarCpcEnCatalogo.cpe</w:t>
      </w:r>
      <w:r>
        <w:rPr>
          <w:color w:val="0000FF"/>
          <w:sz w:val="22"/>
          <w:szCs w:val="22"/>
          <w:u w:val="single"/>
        </w:rPr>
        <w:fldChar w:fldCharType="end"/>
      </w:r>
    </w:p>
    <w:p w:rsidR="00474BE2" w:rsidRDefault="00474BE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:rsidR="00474BE2" w:rsidRDefault="00474BE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</w:p>
    <w:p w:rsidR="00474BE2" w:rsidRDefault="00B11A54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9. VERIFICACIÓN DEL PLAN ANUAL DE CONTRATACIÓN</w:t>
      </w:r>
    </w:p>
    <w:p w:rsidR="00474BE2" w:rsidRDefault="00474BE2">
      <w:pPr>
        <w:jc w:val="both"/>
        <w:rPr>
          <w:b/>
          <w:bCs/>
          <w:sz w:val="22"/>
          <w:szCs w:val="22"/>
        </w:rPr>
      </w:pPr>
    </w:p>
    <w:tbl>
      <w:tblPr>
        <w:tblStyle w:val="a4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2"/>
        <w:gridCol w:w="6060"/>
      </w:tblGrid>
      <w:tr w:rsidR="00474BE2">
        <w:tc>
          <w:tcPr>
            <w:tcW w:w="2582" w:type="dxa"/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Plan Anual de Contrataciones (PAC)</w:t>
            </w:r>
          </w:p>
        </w:tc>
        <w:tc>
          <w:tcPr>
            <w:tcW w:w="6060" w:type="dxa"/>
            <w:vAlign w:val="center"/>
          </w:tcPr>
          <w:p w:rsidR="00474BE2" w:rsidRDefault="00B11A54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Print</w:t>
            </w:r>
            <w:proofErr w:type="spellEnd"/>
            <w:r>
              <w:rPr>
                <w:sz w:val="22"/>
                <w:szCs w:val="22"/>
              </w:rPr>
              <w:t xml:space="preserve"> (PAC)</w:t>
            </w:r>
          </w:p>
          <w:p w:rsidR="00474BE2" w:rsidRDefault="00474BE2">
            <w:pPr>
              <w:jc w:val="both"/>
              <w:rPr>
                <w:sz w:val="22"/>
                <w:szCs w:val="22"/>
              </w:rPr>
            </w:pPr>
          </w:p>
          <w:p w:rsidR="00474BE2" w:rsidRDefault="00B11A5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Justificación de reforma, de ser el caso:</w:t>
            </w:r>
          </w:p>
        </w:tc>
      </w:tr>
    </w:tbl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B11A54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10. ANALISIS PRELIMINAR DE MEJOR VALOR POR DINERO </w:t>
      </w:r>
    </w:p>
    <w:p w:rsidR="00474BE2" w:rsidRDefault="00474BE2">
      <w:pPr>
        <w:jc w:val="both"/>
        <w:rPr>
          <w:sz w:val="22"/>
          <w:szCs w:val="22"/>
        </w:rPr>
      </w:pPr>
    </w:p>
    <w:p w:rsidR="00474BE2" w:rsidRDefault="00B11A54">
      <w:pPr>
        <w:jc w:val="both"/>
        <w:rPr>
          <w:sz w:val="22"/>
          <w:szCs w:val="22"/>
        </w:rPr>
      </w:pPr>
      <w:r>
        <w:rPr>
          <w:sz w:val="22"/>
          <w:szCs w:val="22"/>
        </w:rPr>
        <w:t>Del análisis preliminar de mejor valor por dinero se determina que para la presente contratación se considerarán los siguientes atributos:</w:t>
      </w:r>
    </w:p>
    <w:p w:rsidR="00474BE2" w:rsidRDefault="00474BE2">
      <w:pPr>
        <w:jc w:val="both"/>
        <w:rPr>
          <w:sz w:val="22"/>
          <w:szCs w:val="22"/>
        </w:rPr>
      </w:pPr>
    </w:p>
    <w:tbl>
      <w:tblPr>
        <w:tblStyle w:val="a5"/>
        <w:tblW w:w="73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13"/>
        <w:gridCol w:w="3718"/>
        <w:gridCol w:w="2835"/>
      </w:tblGrid>
      <w:tr w:rsidR="00474BE2">
        <w:trPr>
          <w:jc w:val="center"/>
        </w:trPr>
        <w:tc>
          <w:tcPr>
            <w:tcW w:w="813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</w:tcPr>
          <w:p w:rsidR="00474BE2" w:rsidRDefault="00B11A5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3718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2835" w:type="dxa"/>
            <w:tcBorders>
              <w:top w:val="single" w:sz="4" w:space="0" w:color="D7E3BC"/>
              <w:left w:val="single" w:sz="4" w:space="0" w:color="D7E3BC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Selección del atributo</w:t>
            </w:r>
          </w:p>
        </w:tc>
      </w:tr>
      <w:tr w:rsidR="00474BE2">
        <w:trPr>
          <w:trHeight w:val="397"/>
          <w:jc w:val="center"/>
        </w:trPr>
        <w:tc>
          <w:tcPr>
            <w:tcW w:w="813" w:type="dxa"/>
            <w:tcBorders>
              <w:top w:val="single" w:sz="4" w:space="0" w:color="D7E3BC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718" w:type="dxa"/>
            <w:tcBorders>
              <w:top w:val="single" w:sz="4" w:space="0" w:color="D7E3BC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Calidad</w:t>
            </w:r>
          </w:p>
        </w:tc>
        <w:tc>
          <w:tcPr>
            <w:tcW w:w="2835" w:type="dxa"/>
            <w:tcBorders>
              <w:top w:val="single" w:sz="4" w:space="0" w:color="D7E3BC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☒</w:t>
            </w:r>
          </w:p>
        </w:tc>
      </w:tr>
      <w:tr w:rsidR="00474BE2">
        <w:trPr>
          <w:trHeight w:val="397"/>
          <w:jc w:val="center"/>
        </w:trPr>
        <w:tc>
          <w:tcPr>
            <w:tcW w:w="813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718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Sostenibilidad</w:t>
            </w:r>
          </w:p>
        </w:tc>
        <w:tc>
          <w:tcPr>
            <w:tcW w:w="2835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☒</w:t>
            </w:r>
          </w:p>
        </w:tc>
      </w:tr>
      <w:tr w:rsidR="00474BE2">
        <w:trPr>
          <w:trHeight w:val="397"/>
          <w:jc w:val="center"/>
        </w:trPr>
        <w:tc>
          <w:tcPr>
            <w:tcW w:w="813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718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Innovación</w:t>
            </w:r>
          </w:p>
        </w:tc>
        <w:tc>
          <w:tcPr>
            <w:tcW w:w="2835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sdt>
              <w:sdtPr>
                <w:tag w:val="goog_rdk_0"/>
                <w:id w:val="-112838917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74BE2">
        <w:trPr>
          <w:trHeight w:val="397"/>
          <w:jc w:val="center"/>
        </w:trPr>
        <w:tc>
          <w:tcPr>
            <w:tcW w:w="813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718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Costos del ciclo de vida</w:t>
            </w:r>
          </w:p>
        </w:tc>
        <w:tc>
          <w:tcPr>
            <w:tcW w:w="2835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☒</w:t>
            </w:r>
          </w:p>
        </w:tc>
      </w:tr>
      <w:tr w:rsidR="00474BE2">
        <w:trPr>
          <w:trHeight w:val="397"/>
          <w:jc w:val="center"/>
        </w:trPr>
        <w:tc>
          <w:tcPr>
            <w:tcW w:w="813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718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Desempeño y funcionalidad</w:t>
            </w:r>
          </w:p>
        </w:tc>
        <w:tc>
          <w:tcPr>
            <w:tcW w:w="2835" w:type="dxa"/>
            <w:tcBorders>
              <w:top w:val="single" w:sz="12" w:space="0" w:color="C2D69B"/>
              <w:left w:val="single" w:sz="4" w:space="0" w:color="D7E3BC"/>
              <w:bottom w:val="single" w:sz="12" w:space="0" w:color="C2D69B"/>
              <w:right w:val="single" w:sz="4" w:space="0" w:color="D7E3BC"/>
            </w:tcBorders>
            <w:vAlign w:val="center"/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☒</w:t>
            </w:r>
          </w:p>
        </w:tc>
      </w:tr>
    </w:tbl>
    <w:p w:rsidR="00474BE2" w:rsidRDefault="00474BE2">
      <w:pPr>
        <w:jc w:val="both"/>
        <w:rPr>
          <w:sz w:val="22"/>
          <w:szCs w:val="22"/>
        </w:rPr>
      </w:pPr>
    </w:p>
    <w:p w:rsidR="00474BE2" w:rsidRDefault="00B11A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Así también se ha determinado que para la selección de la oferta de mejor costo se considerará el menor precio, previo a la verificación del cumplimiento de los estándares mínimos, para lo cual se aplicará la metodología de evaluación “Cumple/No Cumple”.</w:t>
      </w:r>
    </w:p>
    <w:p w:rsidR="00474BE2" w:rsidRDefault="00474BE2">
      <w:pPr>
        <w:jc w:val="both"/>
        <w:rPr>
          <w:sz w:val="22"/>
          <w:szCs w:val="22"/>
        </w:rPr>
      </w:pPr>
    </w:p>
    <w:p w:rsidR="00474BE2" w:rsidRDefault="00B11A5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Así también se ha determinado que para la selección de la oferta de mejor costo se considerará la oferta que, además del precio más bajo, acredite las mejores condiciones o capacidades en lo técnico o económico previo cumplimiento una condición o capacidad</w:t>
      </w:r>
      <w:r>
        <w:rPr>
          <w:color w:val="000000"/>
          <w:sz w:val="22"/>
          <w:szCs w:val="22"/>
        </w:rPr>
        <w:t xml:space="preserve"> mínima requerida.</w:t>
      </w:r>
    </w:p>
    <w:p w:rsidR="00474BE2" w:rsidRDefault="00474BE2">
      <w:pPr>
        <w:jc w:val="both"/>
        <w:rPr>
          <w:sz w:val="22"/>
          <w:szCs w:val="22"/>
        </w:rPr>
      </w:pPr>
    </w:p>
    <w:p w:rsidR="00474BE2" w:rsidRDefault="00474BE2">
      <w:pPr>
        <w:jc w:val="both"/>
        <w:rPr>
          <w:sz w:val="22"/>
          <w:szCs w:val="22"/>
        </w:rPr>
      </w:pPr>
    </w:p>
    <w:p w:rsidR="00474BE2" w:rsidRDefault="00B11A54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12. FIRMAS DE RESPONSABILIDAD </w:t>
      </w:r>
    </w:p>
    <w:p w:rsidR="00474BE2" w:rsidRDefault="00474BE2">
      <w:pPr>
        <w:jc w:val="both"/>
        <w:rPr>
          <w:b/>
          <w:bCs/>
          <w:sz w:val="22"/>
          <w:szCs w:val="22"/>
        </w:rPr>
      </w:pPr>
    </w:p>
    <w:tbl>
      <w:tblPr>
        <w:tblStyle w:val="a6"/>
        <w:tblW w:w="9646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3407"/>
        <w:gridCol w:w="3119"/>
        <w:gridCol w:w="3120"/>
      </w:tblGrid>
      <w:tr w:rsidR="00474BE2">
        <w:trPr>
          <w:trHeight w:val="1068"/>
        </w:trPr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4BE2" w:rsidRDefault="00B11A5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FIRMA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4BE2" w:rsidRDefault="00B11A5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FIRMA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4BE2" w:rsidRDefault="00B11A5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FIRMA</w:t>
            </w:r>
          </w:p>
        </w:tc>
      </w:tr>
      <w:tr w:rsidR="00474BE2">
        <w:trPr>
          <w:trHeight w:val="1053"/>
        </w:trPr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Realizado por:</w:t>
            </w:r>
          </w:p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(Nombre y apellidos)</w:t>
            </w:r>
          </w:p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Cargo: </w:t>
            </w:r>
          </w:p>
          <w:p w:rsidR="00474BE2" w:rsidRDefault="00474BE2">
            <w:pPr>
              <w:jc w:val="center"/>
              <w:rPr>
                <w:sz w:val="22"/>
                <w:szCs w:val="22"/>
              </w:rPr>
            </w:pPr>
          </w:p>
          <w:p w:rsidR="00474BE2" w:rsidRDefault="00474BE2">
            <w:pPr>
              <w:jc w:val="center"/>
              <w:rPr>
                <w:sz w:val="22"/>
                <w:szCs w:val="22"/>
              </w:rPr>
            </w:pPr>
          </w:p>
          <w:p w:rsidR="00474BE2" w:rsidRDefault="00B11A54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Print</w:t>
            </w:r>
            <w:proofErr w:type="spellEnd"/>
            <w:r>
              <w:rPr>
                <w:sz w:val="22"/>
                <w:szCs w:val="22"/>
              </w:rPr>
              <w:t xml:space="preserve"> Certificación SERCOP: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Revisado por: </w:t>
            </w:r>
          </w:p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(Nombre y apellidos)</w:t>
            </w:r>
          </w:p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Cargo:</w:t>
            </w:r>
          </w:p>
          <w:p w:rsidR="00474BE2" w:rsidRDefault="00474BE2">
            <w:pPr>
              <w:jc w:val="center"/>
              <w:rPr>
                <w:sz w:val="22"/>
                <w:szCs w:val="22"/>
              </w:rPr>
            </w:pPr>
          </w:p>
          <w:p w:rsidR="00474BE2" w:rsidRDefault="00474BE2">
            <w:pPr>
              <w:jc w:val="center"/>
              <w:rPr>
                <w:sz w:val="22"/>
                <w:szCs w:val="22"/>
              </w:rPr>
            </w:pPr>
          </w:p>
          <w:p w:rsidR="00474BE2" w:rsidRDefault="00B11A54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Print</w:t>
            </w:r>
            <w:proofErr w:type="spellEnd"/>
            <w:r>
              <w:rPr>
                <w:sz w:val="22"/>
                <w:szCs w:val="22"/>
              </w:rPr>
              <w:t xml:space="preserve"> Certificación SERCOP: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Aprobado por: </w:t>
            </w:r>
          </w:p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(Nombres y apellidos)</w:t>
            </w:r>
          </w:p>
          <w:p w:rsidR="00474BE2" w:rsidRDefault="00B11A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Cargo: (Titular del área requirente)</w:t>
            </w:r>
          </w:p>
          <w:p w:rsidR="00474BE2" w:rsidRDefault="00474BE2">
            <w:pPr>
              <w:jc w:val="center"/>
              <w:rPr>
                <w:sz w:val="22"/>
                <w:szCs w:val="22"/>
              </w:rPr>
            </w:pPr>
          </w:p>
          <w:p w:rsidR="00474BE2" w:rsidRDefault="00B11A54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Print</w:t>
            </w:r>
            <w:proofErr w:type="spellEnd"/>
            <w:r>
              <w:rPr>
                <w:sz w:val="22"/>
                <w:szCs w:val="22"/>
              </w:rPr>
              <w:t xml:space="preserve"> Certificación SERCOP:</w:t>
            </w:r>
          </w:p>
        </w:tc>
      </w:tr>
    </w:tbl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474BE2">
      <w:pPr>
        <w:jc w:val="both"/>
        <w:rPr>
          <w:b/>
          <w:bCs/>
          <w:sz w:val="22"/>
          <w:szCs w:val="22"/>
        </w:rPr>
      </w:pPr>
    </w:p>
    <w:p w:rsidR="00474BE2" w:rsidRDefault="00474BE2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  <w:sz w:val="22"/>
          <w:szCs w:val="22"/>
        </w:rPr>
      </w:pPr>
    </w:p>
    <w:sectPr w:rsidR="00474BE2">
      <w:headerReference w:type="default" r:id="rId10"/>
      <w:footerReference w:type="default" r:id="rId11"/>
      <w:pgSz w:w="11900" w:h="16840"/>
      <w:pgMar w:top="1418" w:right="1701" w:bottom="1418" w:left="1701" w:header="578" w:footer="7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1A54" w:rsidRDefault="00B11A54">
      <w:r>
        <w:separator/>
      </w:r>
    </w:p>
  </w:endnote>
  <w:endnote w:type="continuationSeparator" w:id="0">
    <w:p w:rsidR="00B11A54" w:rsidRDefault="00B11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DBFDABA2-DE57-414C-8ACC-C301270040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11BE470-4F9B-4C50-A8DD-039B7F7F4240}"/>
    <w:embedItalic r:id="rId3" w:fontKey="{F44ABCB0-D8C1-434E-8A8B-074B9C886E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35DBE27-0785-44CD-A133-7D017E93D37F}"/>
  </w:font>
  <w:font w:name="Apto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5" w:subsetted="1" w:fontKey="{178C7C0D-03B3-4CAA-A247-F1D0C673C3C2}"/>
  </w:font>
  <w:font w:name="Arial Unicode MS">
    <w:altName w:val="Arial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309CD6A3-C76E-4CDB-87F9-EC881C909F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2ABFE73-FB71-47E1-B618-26C3907256A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BE2" w:rsidRDefault="00B11A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  <w:bookmarkStart w:id="3" w:name="_heading=h.2yuug6ryqhr6" w:colFirst="0" w:colLast="0"/>
    <w:bookmarkEnd w:id="3"/>
    <w:r>
      <w:rPr>
        <w:color w:val="000000"/>
        <w:sz w:val="20"/>
        <w:szCs w:val="20"/>
      </w:rPr>
      <w:t xml:space="preserve">Base legal: </w:t>
    </w:r>
  </w:p>
  <w:p w:rsidR="00474BE2" w:rsidRDefault="00B11A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LOSNCP 07-10-2025. </w:t>
    </w:r>
  </w:p>
  <w:p w:rsidR="00474BE2" w:rsidRDefault="00B11A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RGLOSNCP 19-01-2026</w:t>
    </w:r>
  </w:p>
  <w:p w:rsidR="00474BE2" w:rsidRDefault="00B11A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RESOLUCIÓN NRO. R.E-SERCOP-2025-0154 R.O. 25-11-2025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1A54" w:rsidRDefault="00B11A54">
      <w:r>
        <w:separator/>
      </w:r>
    </w:p>
  </w:footnote>
  <w:footnote w:type="continuationSeparator" w:id="0">
    <w:p w:rsidR="00B11A54" w:rsidRDefault="00B11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BE2" w:rsidRDefault="00474BE2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7"/>
      <w:tblW w:w="864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68"/>
      <w:gridCol w:w="3981"/>
      <w:gridCol w:w="2193"/>
    </w:tblGrid>
    <w:tr w:rsidR="00474BE2">
      <w:trPr>
        <w:trHeight w:val="418"/>
      </w:trPr>
      <w:tc>
        <w:tcPr>
          <w:tcW w:w="2468" w:type="dxa"/>
          <w:vMerge w:val="restart"/>
        </w:tcPr>
        <w:p w:rsidR="00474BE2" w:rsidRDefault="00B11A5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bCs/>
              <w:color w:val="000000"/>
              <w:sz w:val="17"/>
              <w:szCs w:val="17"/>
            </w:rPr>
          </w:pPr>
          <w:r>
            <w:rPr>
              <w:noProof/>
              <w:lang w:val="es-EC"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-16506</wp:posOffset>
                </wp:positionH>
                <wp:positionV relativeFrom="paragraph">
                  <wp:posOffset>120013</wp:posOffset>
                </wp:positionV>
                <wp:extent cx="1429385" cy="332105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9385" cy="3321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81" w:type="dxa"/>
        </w:tcPr>
        <w:p w:rsidR="00474BE2" w:rsidRDefault="00B11A5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bCs/>
              <w:color w:val="000000"/>
              <w:sz w:val="17"/>
              <w:szCs w:val="17"/>
            </w:rPr>
          </w:pPr>
          <w:r>
            <w:rPr>
              <w:b/>
              <w:bCs/>
              <w:color w:val="000000"/>
              <w:sz w:val="17"/>
              <w:szCs w:val="17"/>
            </w:rPr>
            <w:t>DIRECCIÓN ADMINISTRATIVA</w:t>
          </w:r>
        </w:p>
      </w:tc>
      <w:tc>
        <w:tcPr>
          <w:tcW w:w="2193" w:type="dxa"/>
          <w:vMerge w:val="restart"/>
        </w:tcPr>
        <w:p w:rsidR="00474BE2" w:rsidRDefault="00474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  <w:sz w:val="17"/>
              <w:szCs w:val="17"/>
            </w:rPr>
          </w:pPr>
        </w:p>
        <w:p w:rsidR="00474BE2" w:rsidRDefault="00B11A5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  <w:sz w:val="17"/>
              <w:szCs w:val="17"/>
            </w:rPr>
          </w:pPr>
          <w:r>
            <w:rPr>
              <w:b/>
              <w:bCs/>
              <w:color w:val="000000"/>
              <w:sz w:val="17"/>
              <w:szCs w:val="17"/>
            </w:rPr>
            <w:t>Versión:</w:t>
          </w:r>
          <w:r>
            <w:rPr>
              <w:color w:val="000000"/>
              <w:sz w:val="17"/>
              <w:szCs w:val="17"/>
            </w:rPr>
            <w:t xml:space="preserve"> 1</w:t>
          </w:r>
        </w:p>
        <w:p w:rsidR="00474BE2" w:rsidRDefault="00474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  <w:sz w:val="17"/>
              <w:szCs w:val="17"/>
            </w:rPr>
          </w:pPr>
        </w:p>
        <w:p w:rsidR="00474BE2" w:rsidRDefault="00B11A5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b/>
              <w:bCs/>
              <w:color w:val="000000"/>
              <w:sz w:val="17"/>
              <w:szCs w:val="17"/>
            </w:rPr>
          </w:pPr>
          <w:r>
            <w:rPr>
              <w:b/>
              <w:bCs/>
              <w:color w:val="000000"/>
              <w:sz w:val="17"/>
              <w:szCs w:val="17"/>
            </w:rPr>
            <w:t>Vigencia desde:</w:t>
          </w:r>
          <w:r>
            <w:rPr>
              <w:color w:val="000000"/>
              <w:sz w:val="17"/>
              <w:szCs w:val="17"/>
            </w:rPr>
            <w:t xml:space="preserve"> 04-02-2026          </w:t>
          </w:r>
        </w:p>
      </w:tc>
    </w:tr>
    <w:tr w:rsidR="00474BE2">
      <w:trPr>
        <w:trHeight w:val="652"/>
      </w:trPr>
      <w:tc>
        <w:tcPr>
          <w:tcW w:w="2468" w:type="dxa"/>
          <w:vMerge/>
        </w:tcPr>
        <w:p w:rsidR="00474BE2" w:rsidRDefault="00474BE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color w:val="000000"/>
              <w:sz w:val="17"/>
              <w:szCs w:val="17"/>
            </w:rPr>
          </w:pPr>
        </w:p>
      </w:tc>
      <w:tc>
        <w:tcPr>
          <w:tcW w:w="3981" w:type="dxa"/>
          <w:vAlign w:val="center"/>
        </w:tcPr>
        <w:p w:rsidR="00474BE2" w:rsidRDefault="00B11A5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bCs/>
              <w:color w:val="000000"/>
              <w:sz w:val="17"/>
              <w:szCs w:val="17"/>
            </w:rPr>
          </w:pPr>
          <w:r>
            <w:rPr>
              <w:b/>
              <w:bCs/>
              <w:color w:val="000000"/>
              <w:sz w:val="17"/>
              <w:szCs w:val="17"/>
            </w:rPr>
            <w:t>INFORME DE NECESIDAD DE CONTRATACIÓN</w:t>
          </w:r>
        </w:p>
      </w:tc>
      <w:tc>
        <w:tcPr>
          <w:tcW w:w="2193" w:type="dxa"/>
          <w:vMerge/>
        </w:tcPr>
        <w:p w:rsidR="00474BE2" w:rsidRDefault="00474BE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color w:val="000000"/>
              <w:sz w:val="17"/>
              <w:szCs w:val="17"/>
            </w:rPr>
          </w:pPr>
        </w:p>
      </w:tc>
    </w:tr>
    <w:tr w:rsidR="00474BE2">
      <w:trPr>
        <w:trHeight w:val="251"/>
      </w:trPr>
      <w:tc>
        <w:tcPr>
          <w:tcW w:w="2468" w:type="dxa"/>
        </w:tcPr>
        <w:p w:rsidR="00474BE2" w:rsidRDefault="00B11A54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bCs/>
              <w:color w:val="000000"/>
              <w:sz w:val="17"/>
              <w:szCs w:val="17"/>
            </w:rPr>
          </w:pPr>
          <w:r>
            <w:rPr>
              <w:b/>
              <w:bCs/>
              <w:sz w:val="17"/>
              <w:szCs w:val="17"/>
            </w:rPr>
            <w:t>Elaborado por:</w:t>
          </w:r>
          <w:r>
            <w:rPr>
              <w:b/>
              <w:bCs/>
              <w:sz w:val="17"/>
              <w:szCs w:val="17"/>
            </w:rPr>
            <w:br/>
          </w:r>
          <w:r>
            <w:rPr>
              <w:sz w:val="17"/>
              <w:szCs w:val="17"/>
            </w:rPr>
            <w:t>Analista de Compras Públicas</w:t>
          </w:r>
        </w:p>
      </w:tc>
      <w:tc>
        <w:tcPr>
          <w:tcW w:w="3981" w:type="dxa"/>
        </w:tcPr>
        <w:p w:rsidR="00474BE2" w:rsidRDefault="00B11A5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b/>
              <w:bCs/>
              <w:color w:val="000000"/>
              <w:sz w:val="17"/>
              <w:szCs w:val="17"/>
            </w:rPr>
          </w:pPr>
          <w:r>
            <w:rPr>
              <w:b/>
              <w:bCs/>
              <w:sz w:val="17"/>
              <w:szCs w:val="17"/>
            </w:rPr>
            <w:t>Revisado por:</w:t>
          </w:r>
          <w:r>
            <w:rPr>
              <w:b/>
              <w:bCs/>
              <w:sz w:val="17"/>
              <w:szCs w:val="17"/>
            </w:rPr>
            <w:br/>
          </w:r>
          <w:r>
            <w:rPr>
              <w:sz w:val="17"/>
              <w:szCs w:val="17"/>
            </w:rPr>
            <w:t>Coordinador de Compras Públicas</w:t>
          </w:r>
        </w:p>
      </w:tc>
      <w:tc>
        <w:tcPr>
          <w:tcW w:w="2193" w:type="dxa"/>
        </w:tcPr>
        <w:p w:rsidR="00474BE2" w:rsidRDefault="00B11A54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bCs/>
              <w:sz w:val="17"/>
              <w:szCs w:val="17"/>
            </w:rPr>
          </w:pPr>
          <w:r>
            <w:rPr>
              <w:b/>
              <w:bCs/>
              <w:sz w:val="17"/>
              <w:szCs w:val="17"/>
            </w:rPr>
            <w:t>Aprobado por:</w:t>
          </w:r>
        </w:p>
        <w:p w:rsidR="00474BE2" w:rsidRDefault="00B11A54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bCs/>
              <w:color w:val="000000"/>
              <w:sz w:val="17"/>
              <w:szCs w:val="17"/>
            </w:rPr>
          </w:pPr>
          <w:r>
            <w:rPr>
              <w:sz w:val="17"/>
              <w:szCs w:val="17"/>
            </w:rPr>
            <w:t>Director Administrativo</w:t>
          </w:r>
        </w:p>
      </w:tc>
    </w:tr>
  </w:tbl>
  <w:p w:rsidR="00474BE2" w:rsidRDefault="00474BE2">
    <w:pP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21212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C0F39"/>
    <w:multiLevelType w:val="multilevel"/>
    <w:tmpl w:val="67F80346"/>
    <w:lvl w:ilvl="0">
      <w:start w:val="3"/>
      <w:numFmt w:val="decimal"/>
      <w:lvlText w:val="%1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bCs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bCs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bCs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bCs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bCs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bCs/>
      </w:rPr>
    </w:lvl>
  </w:abstractNum>
  <w:abstractNum w:abstractNumId="1" w15:restartNumberingAfterBreak="0">
    <w:nsid w:val="502C66E6"/>
    <w:multiLevelType w:val="multilevel"/>
    <w:tmpl w:val="BB6E14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5F4856"/>
    <w:multiLevelType w:val="multilevel"/>
    <w:tmpl w:val="A8625E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E707DC4"/>
    <w:multiLevelType w:val="multilevel"/>
    <w:tmpl w:val="542CAD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0594E41"/>
    <w:multiLevelType w:val="multilevel"/>
    <w:tmpl w:val="9C42FE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85C3150"/>
    <w:multiLevelType w:val="multilevel"/>
    <w:tmpl w:val="1A86E4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BE2"/>
    <w:rsid w:val="00474BE2"/>
    <w:rsid w:val="005E02FF"/>
    <w:rsid w:val="006A5F96"/>
    <w:rsid w:val="00875C62"/>
    <w:rsid w:val="00AE2348"/>
    <w:rsid w:val="00B11A54"/>
    <w:rsid w:val="00D10188"/>
    <w:rsid w:val="00F1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0DD6E"/>
  <w15:docId w15:val="{9599018E-65BD-47E0-A1B1-7500D515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before="120" w:after="120"/>
      <w:ind w:left="720" w:hanging="720"/>
      <w:outlineLvl w:val="0"/>
    </w:pPr>
    <w:rPr>
      <w:b/>
      <w:bCs/>
    </w:rPr>
  </w:style>
  <w:style w:type="paragraph" w:styleId="Ttulo2">
    <w:name w:val="heading 2"/>
    <w:basedOn w:val="Normal"/>
    <w:next w:val="Normal"/>
    <w:pPr>
      <w:keepNext/>
      <w:keepLines/>
      <w:spacing w:before="160" w:after="120"/>
      <w:ind w:left="1440" w:hanging="720"/>
      <w:outlineLvl w:val="1"/>
    </w:pPr>
    <w:rPr>
      <w:b/>
      <w:bCs/>
    </w:rPr>
  </w:style>
  <w:style w:type="paragraph" w:styleId="Ttulo3">
    <w:name w:val="heading 3"/>
    <w:basedOn w:val="Normal"/>
    <w:next w:val="Normal"/>
    <w:pPr>
      <w:keepNext/>
      <w:keepLines/>
      <w:spacing w:before="40"/>
      <w:ind w:left="2160" w:hanging="720"/>
      <w:outlineLvl w:val="2"/>
    </w:pPr>
    <w:rPr>
      <w:rFonts w:ascii="Calibri" w:eastAsia="Calibri" w:hAnsi="Calibri" w:cs="Calibri"/>
      <w:color w:val="1F3863"/>
    </w:rPr>
  </w:style>
  <w:style w:type="paragraph" w:styleId="Ttulo4">
    <w:name w:val="heading 4"/>
    <w:basedOn w:val="Normal"/>
    <w:next w:val="Normal"/>
    <w:pPr>
      <w:keepNext/>
      <w:keepLines/>
      <w:spacing w:before="40"/>
      <w:ind w:left="2880" w:hanging="720"/>
      <w:outlineLvl w:val="3"/>
    </w:pPr>
    <w:rPr>
      <w:rFonts w:ascii="Calibri" w:eastAsia="Calibri" w:hAnsi="Calibri" w:cs="Calibri"/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40"/>
      <w:ind w:left="3600" w:hanging="72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/>
      <w:ind w:left="4320" w:hanging="720"/>
      <w:outlineLvl w:val="5"/>
    </w:pPr>
    <w:rPr>
      <w:rFonts w:ascii="Calibri" w:eastAsia="Calibri" w:hAnsi="Calibri" w:cs="Calibri"/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85" w:line="360" w:lineRule="auto"/>
      <w:ind w:left="652" w:right="1484"/>
      <w:jc w:val="center"/>
    </w:pPr>
    <w:rPr>
      <w:b/>
      <w:bCs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42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owerbi.com/view?r=eyJrIjoiYjRlZjg5YzItOWM4Ni00MGNkLWI1OGYtZDA4MDAxNGYyNDQyIiwidCI6ImQ2NDk2NzM4LWY5MTItNGExZS04NDE1LTQwY2E2ZjRhOTRlZCJ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atalogoelectronico.compraspublicas.gob.ec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7M8pAOEJ0upNjSWsSzgMUNDbtg==">CgMxLjAaMAoBMBIrCikIB0IlChFRdWF0dHJvY2VudG8gU2FucxIQQXJpYWwgVW5pY29kZSBNUzINaC5hbWlzbG50am5mZzIOaC55ZG91OTdhMW11YjMyDmguMnl1dWc2cnlxaHI2OAByITFZX01FSEgteE1ua293OElXbnFrcmFJdDlvVGtBdmwxbA==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1672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ANGELINE FABIOLA PATIÑO CONTRERAS</cp:lastModifiedBy>
  <cp:revision>5</cp:revision>
  <dcterms:created xsi:type="dcterms:W3CDTF">2026-06-10T14:51:00Z</dcterms:created>
  <dcterms:modified xsi:type="dcterms:W3CDTF">2026-06-10T15:22:00Z</dcterms:modified>
</cp:coreProperties>
</file>